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drawings/drawing1.xml" ContentType="application/vnd.openxmlformats-officedocument.drawingml.chartshapes+xml"/>
  <Override PartName="/word/drawings/drawing2.xml" ContentType="application/vnd.openxmlformats-officedocument.drawingml.chartshapes+xml"/>
  <Override PartName="/word/drawings/drawing3.xml" ContentType="application/vnd.openxmlformats-officedocument.drawingml.chartshapes+xml"/>
  <Override PartName="/word/drawings/drawing4.xml" ContentType="application/vnd.openxmlformats-officedocument.drawingml.chartshapes+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313" w:beforeLines="100" w:after="313" w:afterLines="100"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介休市201</w:t>
      </w:r>
      <w:r>
        <w:rPr>
          <w:rFonts w:hint="eastAsia" w:ascii="方正小标宋简体" w:hAnsi="方正小标宋简体" w:eastAsia="方正小标宋简体" w:cs="方正小标宋简体"/>
          <w:b w:val="0"/>
          <w:bCs w:val="0"/>
          <w:sz w:val="44"/>
          <w:szCs w:val="44"/>
          <w:lang w:val="en-US" w:eastAsia="zh-CN"/>
        </w:rPr>
        <w:t>9</w:t>
      </w:r>
      <w:r>
        <w:rPr>
          <w:rFonts w:hint="eastAsia" w:ascii="方正小标宋简体" w:hAnsi="方正小标宋简体" w:eastAsia="方正小标宋简体" w:cs="方正小标宋简体"/>
          <w:b w:val="0"/>
          <w:bCs w:val="0"/>
          <w:sz w:val="44"/>
          <w:szCs w:val="44"/>
        </w:rPr>
        <w:t>年国民经济和社会发展统计公报</w:t>
      </w:r>
    </w:p>
    <w:p>
      <w:pPr>
        <w:keepNext w:val="0"/>
        <w:keepLines w:val="0"/>
        <w:pageBreakBefore w:val="0"/>
        <w:widowControl w:val="0"/>
        <w:kinsoku/>
        <w:wordWrap/>
        <w:overflowPunct/>
        <w:topLinePunct w:val="0"/>
        <w:autoSpaceDE/>
        <w:autoSpaceDN/>
        <w:bidi w:val="0"/>
        <w:adjustRightInd/>
        <w:snapToGrid/>
        <w:spacing w:line="240" w:lineRule="atLeast"/>
        <w:ind w:firstLine="360" w:firstLineChars="200"/>
        <w:textAlignment w:val="auto"/>
        <w:rPr>
          <w:rFonts w:hint="eastAsia" w:ascii="仿宋" w:hAnsi="仿宋" w:eastAsia="仿宋" w:cs="仿宋"/>
          <w:sz w:val="18"/>
          <w:szCs w:val="18"/>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面对国内外风险挑战明显上升的复杂局面，在市委、市政府的坚强领导下，全市上下坚持以习近平新时代中国特色社会主义思想为指导，认真落实省、晋中市各项决策部署和发展要求，紧紧围绕“振兴崛起、城乡美丽、生活富足、人民幸福”奋斗目标，始终坚持稳中求进工作总基调，统筹城乡区域协调发展，在做强做大工业经济的同时，补足一三产业发展短板，全年经济实现持续健康发展，社会发展各项事业取得全面进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一、综合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FF0000"/>
          <w:sz w:val="32"/>
          <w:szCs w:val="32"/>
        </w:rPr>
      </w:pPr>
      <w:r>
        <w:rPr>
          <w:rFonts w:hint="eastAsia" w:ascii="仿宋" w:hAnsi="仿宋" w:eastAsia="仿宋" w:cs="仿宋"/>
          <w:color w:val="auto"/>
          <w:sz w:val="32"/>
          <w:szCs w:val="32"/>
          <w:lang w:eastAsia="zh-CN"/>
        </w:rPr>
        <w:t>初步</w:t>
      </w:r>
      <w:r>
        <w:rPr>
          <w:rFonts w:hint="eastAsia" w:ascii="仿宋" w:hAnsi="仿宋" w:eastAsia="仿宋" w:cs="仿宋"/>
          <w:color w:val="auto"/>
          <w:sz w:val="32"/>
          <w:szCs w:val="32"/>
          <w:lang w:val="en-US" w:eastAsia="zh-CN"/>
        </w:rPr>
        <w:t>核算</w:t>
      </w:r>
      <w:r>
        <w:rPr>
          <w:rFonts w:hint="eastAsia" w:ascii="仿宋" w:hAnsi="仿宋" w:eastAsia="仿宋" w:cs="仿宋"/>
          <w:color w:val="auto"/>
          <w:sz w:val="32"/>
          <w:szCs w:val="32"/>
          <w:lang w:eastAsia="zh-CN"/>
        </w:rPr>
        <w:t>，</w:t>
      </w:r>
      <w:r>
        <w:rPr>
          <w:rFonts w:hint="eastAsia" w:ascii="仿宋_GB2312" w:hAnsi="仿宋_GB2312" w:eastAsia="仿宋_GB2312" w:cs="仿宋_GB2312"/>
          <w:color w:val="auto"/>
          <w:sz w:val="32"/>
          <w:szCs w:val="32"/>
        </w:rPr>
        <w:t>全年全市地区生产总值</w:t>
      </w:r>
      <w:r>
        <w:rPr>
          <w:rFonts w:hint="eastAsia" w:ascii="仿宋_GB2312" w:hAnsi="仿宋_GB2312" w:eastAsia="仿宋_GB2312" w:cs="仿宋_GB2312"/>
          <w:color w:val="auto"/>
          <w:sz w:val="32"/>
          <w:szCs w:val="32"/>
          <w:lang w:val="en-US" w:eastAsia="zh-CN"/>
        </w:rPr>
        <w:t>实现244.9</w:t>
      </w:r>
      <w:r>
        <w:rPr>
          <w:rFonts w:hint="eastAsia" w:ascii="仿宋_GB2312" w:hAnsi="仿宋_GB2312" w:eastAsia="仿宋_GB2312" w:cs="仿宋_GB2312"/>
          <w:color w:val="auto"/>
          <w:sz w:val="32"/>
          <w:szCs w:val="32"/>
        </w:rPr>
        <w:t>亿元，比上年增长</w:t>
      </w:r>
      <w:r>
        <w:rPr>
          <w:rFonts w:hint="eastAsia" w:ascii="仿宋_GB2312" w:hAnsi="仿宋_GB2312" w:eastAsia="仿宋_GB2312" w:cs="仿宋_GB2312"/>
          <w:color w:val="auto"/>
          <w:sz w:val="32"/>
          <w:szCs w:val="32"/>
          <w:lang w:val="en-US" w:eastAsia="zh-CN"/>
        </w:rPr>
        <w:t>4.7</w:t>
      </w:r>
      <w:r>
        <w:rPr>
          <w:rFonts w:hint="eastAsia" w:ascii="仿宋_GB2312" w:hAnsi="仿宋_GB2312" w:eastAsia="仿宋_GB2312" w:cs="仿宋_GB2312"/>
          <w:color w:val="auto"/>
          <w:sz w:val="32"/>
          <w:szCs w:val="32"/>
        </w:rPr>
        <w:t>%。其中，第一产业增加值5</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亿元，</w:t>
      </w:r>
      <w:r>
        <w:rPr>
          <w:rFonts w:hint="eastAsia" w:ascii="仿宋_GB2312" w:hAnsi="仿宋_GB2312" w:eastAsia="仿宋_GB2312" w:cs="仿宋_GB2312"/>
          <w:color w:val="auto"/>
          <w:sz w:val="32"/>
          <w:szCs w:val="32"/>
          <w:lang w:val="en-US" w:eastAsia="zh-CN"/>
        </w:rPr>
        <w:t>下降1.8</w:t>
      </w:r>
      <w:r>
        <w:rPr>
          <w:rFonts w:hint="eastAsia" w:ascii="仿宋_GB2312" w:hAnsi="仿宋_GB2312" w:eastAsia="仿宋_GB2312" w:cs="仿宋_GB2312"/>
          <w:color w:val="auto"/>
          <w:sz w:val="32"/>
          <w:szCs w:val="32"/>
        </w:rPr>
        <w:t>%，占地区生产总值的比重为</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%；第二产业增加值</w:t>
      </w:r>
      <w:r>
        <w:rPr>
          <w:rFonts w:hint="eastAsia" w:ascii="仿宋_GB2312" w:hAnsi="仿宋_GB2312" w:eastAsia="仿宋_GB2312" w:cs="仿宋_GB2312"/>
          <w:color w:val="auto"/>
          <w:sz w:val="32"/>
          <w:szCs w:val="32"/>
          <w:lang w:val="en-US" w:eastAsia="zh-CN"/>
        </w:rPr>
        <w:t>158.3</w:t>
      </w:r>
      <w:r>
        <w:rPr>
          <w:rFonts w:hint="eastAsia" w:ascii="仿宋_GB2312" w:hAnsi="仿宋_GB2312" w:eastAsia="仿宋_GB2312" w:cs="仿宋_GB2312"/>
          <w:color w:val="auto"/>
          <w:sz w:val="32"/>
          <w:szCs w:val="32"/>
        </w:rPr>
        <w:t>亿元，增长</w:t>
      </w:r>
      <w:r>
        <w:rPr>
          <w:rFonts w:hint="eastAsia" w:ascii="仿宋_GB2312" w:hAnsi="仿宋_GB2312" w:eastAsia="仿宋_GB2312" w:cs="仿宋_GB2312"/>
          <w:color w:val="auto"/>
          <w:sz w:val="32"/>
          <w:szCs w:val="32"/>
          <w:lang w:val="en-US" w:eastAsia="zh-CN"/>
        </w:rPr>
        <w:t>3.4</w:t>
      </w:r>
      <w:r>
        <w:rPr>
          <w:rFonts w:hint="eastAsia" w:ascii="仿宋_GB2312" w:hAnsi="仿宋_GB2312" w:eastAsia="仿宋_GB2312" w:cs="仿宋_GB2312"/>
          <w:color w:val="auto"/>
          <w:sz w:val="32"/>
          <w:szCs w:val="32"/>
        </w:rPr>
        <w:t>%，占地区生产总值的比重为</w:t>
      </w:r>
      <w:r>
        <w:rPr>
          <w:rFonts w:hint="eastAsia" w:ascii="仿宋_GB2312" w:hAnsi="仿宋_GB2312" w:eastAsia="仿宋_GB2312" w:cs="仿宋_GB2312"/>
          <w:color w:val="auto"/>
          <w:sz w:val="32"/>
          <w:szCs w:val="32"/>
          <w:lang w:val="en-US" w:eastAsia="zh-CN"/>
        </w:rPr>
        <w:t>64.6</w:t>
      </w:r>
      <w:r>
        <w:rPr>
          <w:rFonts w:hint="eastAsia" w:ascii="仿宋_GB2312" w:hAnsi="仿宋_GB2312" w:eastAsia="仿宋_GB2312" w:cs="仿宋_GB2312"/>
          <w:color w:val="auto"/>
          <w:sz w:val="32"/>
          <w:szCs w:val="32"/>
        </w:rPr>
        <w:t>%；第三产业增加值</w:t>
      </w:r>
      <w:r>
        <w:rPr>
          <w:rFonts w:hint="eastAsia" w:ascii="仿宋_GB2312" w:hAnsi="仿宋_GB2312" w:eastAsia="仿宋_GB2312" w:cs="仿宋_GB2312"/>
          <w:color w:val="auto"/>
          <w:sz w:val="32"/>
          <w:szCs w:val="32"/>
          <w:lang w:val="en-US" w:eastAsia="zh-CN"/>
        </w:rPr>
        <w:t>81.3</w:t>
      </w:r>
      <w:r>
        <w:rPr>
          <w:rFonts w:hint="eastAsia" w:ascii="仿宋_GB2312" w:hAnsi="仿宋_GB2312" w:eastAsia="仿宋_GB2312" w:cs="仿宋_GB2312"/>
          <w:color w:val="auto"/>
          <w:sz w:val="32"/>
          <w:szCs w:val="32"/>
        </w:rPr>
        <w:t>亿元，增长</w:t>
      </w:r>
      <w:r>
        <w:rPr>
          <w:rFonts w:hint="eastAsia" w:ascii="仿宋_GB2312" w:hAnsi="仿宋_GB2312" w:eastAsia="仿宋_GB2312" w:cs="仿宋_GB2312"/>
          <w:color w:val="auto"/>
          <w:sz w:val="32"/>
          <w:szCs w:val="32"/>
          <w:lang w:val="en-US" w:eastAsia="zh-CN"/>
        </w:rPr>
        <w:t>7.0</w:t>
      </w:r>
      <w:r>
        <w:rPr>
          <w:rFonts w:hint="eastAsia" w:ascii="仿宋_GB2312" w:hAnsi="仿宋_GB2312" w:eastAsia="仿宋_GB2312" w:cs="仿宋_GB2312"/>
          <w:color w:val="auto"/>
          <w:sz w:val="32"/>
          <w:szCs w:val="32"/>
        </w:rPr>
        <w:t>%，占地区生产总值的比重为</w:t>
      </w:r>
      <w:r>
        <w:rPr>
          <w:rFonts w:hint="eastAsia" w:ascii="仿宋_GB2312" w:hAnsi="仿宋_GB2312" w:eastAsia="仿宋_GB2312" w:cs="仿宋_GB2312"/>
          <w:color w:val="auto"/>
          <w:sz w:val="32"/>
          <w:szCs w:val="32"/>
          <w:lang w:val="en-US" w:eastAsia="zh-CN"/>
        </w:rPr>
        <w:t>33.2</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人均地区生产总值</w:t>
      </w:r>
      <w:r>
        <w:rPr>
          <w:rFonts w:hint="eastAsia" w:ascii="仿宋_GB2312" w:hAnsi="仿宋_GB2312" w:eastAsia="仿宋_GB2312" w:cs="仿宋_GB2312"/>
          <w:color w:val="auto"/>
          <w:sz w:val="32"/>
          <w:szCs w:val="32"/>
          <w:lang w:val="en-US" w:eastAsia="zh-CN"/>
        </w:rPr>
        <w:t>57556</w:t>
      </w:r>
      <w:r>
        <w:rPr>
          <w:rFonts w:hint="eastAsia" w:ascii="仿宋_GB2312" w:hAnsi="仿宋_GB2312" w:eastAsia="仿宋_GB2312" w:cs="仿宋_GB2312"/>
          <w:color w:val="auto"/>
          <w:sz w:val="32"/>
          <w:szCs w:val="32"/>
        </w:rPr>
        <w:t>元，按201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年平均汇率计算为</w:t>
      </w:r>
      <w:r>
        <w:rPr>
          <w:rFonts w:hint="eastAsia" w:ascii="仿宋_GB2312" w:hAnsi="仿宋_GB2312" w:eastAsia="仿宋_GB2312" w:cs="仿宋_GB2312"/>
          <w:color w:val="auto"/>
          <w:sz w:val="32"/>
          <w:szCs w:val="32"/>
          <w:lang w:val="en-US" w:eastAsia="zh-CN"/>
        </w:rPr>
        <w:t>8307</w:t>
      </w:r>
      <w:r>
        <w:rPr>
          <w:rFonts w:hint="eastAsia" w:ascii="仿宋_GB2312" w:hAnsi="仿宋_GB2312" w:eastAsia="仿宋_GB2312" w:cs="仿宋_GB2312"/>
          <w:color w:val="auto"/>
          <w:sz w:val="32"/>
          <w:szCs w:val="32"/>
        </w:rPr>
        <w:t>美元。</w:t>
      </w:r>
    </w:p>
    <w:p>
      <w:pPr>
        <w:pStyle w:val="10"/>
        <w:bidi w:val="0"/>
        <w:jc w:val="center"/>
      </w:pPr>
      <w:r>
        <w:drawing>
          <wp:inline distT="0" distB="0" distL="114300" distR="114300">
            <wp:extent cx="5453380" cy="3109595"/>
            <wp:effectExtent l="4445" t="4445" r="9525" b="1016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10"/>
        <w:bidi w:val="0"/>
        <w:jc w:val="center"/>
        <w:rPr>
          <w:rFonts w:hint="eastAsia"/>
        </w:rPr>
      </w:pPr>
    </w:p>
    <w:p>
      <w:pPr>
        <w:pStyle w:val="15"/>
        <w:bidi w:val="0"/>
        <w:jc w:val="center"/>
        <w:rPr>
          <w:color w:val="FF0000"/>
        </w:rPr>
      </w:pPr>
      <w:r>
        <w:drawing>
          <wp:inline distT="0" distB="0" distL="114300" distR="114300">
            <wp:extent cx="5495290" cy="3314065"/>
            <wp:effectExtent l="4445" t="4445" r="5715" b="1524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15"/>
        <w:bidi w:val="0"/>
        <w:jc w:val="center"/>
        <w:rPr>
          <w:color w:val="FF0000"/>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宋体" w:hAnsi="宋体" w:eastAsia="宋体" w:cs="宋体"/>
          <w:b/>
          <w:color w:val="auto"/>
          <w:sz w:val="32"/>
          <w:szCs w:val="32"/>
        </w:rPr>
      </w:pPr>
      <w:r>
        <w:rPr>
          <w:rFonts w:hint="eastAsia" w:ascii="仿宋_GB2312" w:hAnsi="仿宋_GB2312" w:eastAsia="仿宋_GB2312" w:cs="仿宋_GB2312"/>
          <w:b/>
          <w:color w:val="auto"/>
          <w:sz w:val="32"/>
          <w:szCs w:val="32"/>
        </w:rPr>
        <w:t>二、农  业</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年全市农作物种植面积21859.9公顷，比上年减少706.4公顷。其中，粮食种植面积21316.8公顷，比上年减少353.8公顷；油料种植面积22公顷，比上年增加8公顷。在粮食种植面积中，玉米种植面积15720公顷，比上年减少848.1公顷；小麦种植面积2834公顷，比上年增加314.9公顷。</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rFonts w:ascii="仿宋_GB2312" w:hAnsi="仿宋_GB2312"/>
          <w:sz w:val="32"/>
          <w:szCs w:val="32"/>
        </w:rPr>
      </w:pPr>
      <w:r>
        <w:rPr>
          <w:rFonts w:hint="eastAsia" w:ascii="仿宋_GB2312" w:hAnsi="仿宋_GB2312" w:eastAsia="仿宋_GB2312" w:cs="仿宋_GB2312"/>
          <w:sz w:val="32"/>
          <w:szCs w:val="32"/>
        </w:rPr>
        <w:t>全年粮食产量73920.6吨，减少28843.1吨，减产28%。其中，夏粮11093.4吨，增产10.3%；秋粮62827.2吨，减产32.2%。</w:t>
      </w:r>
    </w:p>
    <w:p>
      <w:r>
        <w:rPr>
          <w:rFonts w:hint="eastAsia"/>
        </w:rPr>
        <w:t xml:space="preserve"> </w:t>
      </w:r>
    </w:p>
    <w:p>
      <w:pPr>
        <w:widowControl/>
        <w:spacing w:line="360" w:lineRule="auto"/>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lang w:val="en-US" w:eastAsia="zh-CN"/>
        </w:rPr>
        <w:t xml:space="preserve">表1  </w:t>
      </w:r>
      <w:r>
        <w:rPr>
          <w:rFonts w:hint="eastAsia" w:ascii="宋体" w:hAnsi="宋体" w:eastAsia="宋体" w:cs="宋体"/>
          <w:b w:val="0"/>
          <w:bCs w:val="0"/>
          <w:kern w:val="0"/>
          <w:sz w:val="24"/>
          <w:szCs w:val="24"/>
        </w:rPr>
        <w:t>主要农产品产量</w:t>
      </w:r>
    </w:p>
    <w:tbl>
      <w:tblPr>
        <w:tblStyle w:val="11"/>
        <w:tblW w:w="3248" w:type="pct"/>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31"/>
        <w:gridCol w:w="1933"/>
        <w:gridCol w:w="2095"/>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1620" w:type="pct"/>
            <w:tcBorders>
              <w:top w:val="single" w:color="auto" w:sz="12" w:space="0"/>
              <w:left w:val="nil"/>
              <w:bottom w:val="single" w:color="auto" w:sz="8" w:space="0"/>
              <w:right w:val="single" w:color="auto" w:sz="8" w:space="0"/>
            </w:tcBorders>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产品名称</w:t>
            </w:r>
          </w:p>
        </w:tc>
        <w:tc>
          <w:tcPr>
            <w:tcW w:w="1622" w:type="pct"/>
            <w:tcBorders>
              <w:top w:val="single" w:color="auto" w:sz="12" w:space="0"/>
              <w:left w:val="nil"/>
              <w:bottom w:val="single" w:color="auto" w:sz="8" w:space="0"/>
              <w:right w:val="single" w:color="auto" w:sz="8" w:space="0"/>
            </w:tcBorders>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产量（吨）</w:t>
            </w:r>
          </w:p>
        </w:tc>
        <w:tc>
          <w:tcPr>
            <w:tcW w:w="1757" w:type="pct"/>
            <w:tcBorders>
              <w:top w:val="single" w:color="auto" w:sz="12" w:space="0"/>
              <w:left w:val="nil"/>
              <w:bottom w:val="single" w:color="auto" w:sz="8" w:space="0"/>
              <w:right w:val="nil"/>
            </w:tcBorders>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比上年增长%</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1620" w:type="pct"/>
            <w:tcBorders>
              <w:top w:val="single" w:color="auto" w:sz="8" w:space="0"/>
              <w:left w:val="nil"/>
              <w:bottom w:val="nil"/>
              <w:right w:val="single" w:color="auto" w:sz="8" w:space="0"/>
            </w:tcBorders>
            <w:vAlign w:val="center"/>
          </w:tcPr>
          <w:p>
            <w:pPr>
              <w:widowControl/>
              <w:spacing w:line="360" w:lineRule="auto"/>
              <w:ind w:firstLine="210" w:firstLineChars="100"/>
              <w:jc w:val="left"/>
              <w:rPr>
                <w:rFonts w:hint="eastAsia" w:ascii="宋体" w:hAnsi="宋体" w:eastAsia="宋体" w:cs="宋体"/>
                <w:kern w:val="0"/>
                <w:sz w:val="21"/>
                <w:szCs w:val="21"/>
              </w:rPr>
            </w:pPr>
            <w:r>
              <w:rPr>
                <w:rFonts w:hint="eastAsia" w:ascii="宋体" w:hAnsi="宋体" w:eastAsia="宋体" w:cs="宋体"/>
                <w:kern w:val="0"/>
                <w:sz w:val="21"/>
                <w:szCs w:val="21"/>
              </w:rPr>
              <w:t>粮食</w:t>
            </w:r>
          </w:p>
        </w:tc>
        <w:tc>
          <w:tcPr>
            <w:tcW w:w="1622" w:type="pct"/>
            <w:tcBorders>
              <w:top w:val="single" w:color="auto" w:sz="8" w:space="0"/>
              <w:left w:val="nil"/>
              <w:bottom w:val="nil"/>
              <w:right w:val="single" w:color="auto" w:sz="8" w:space="0"/>
            </w:tcBorders>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73920.6</w:t>
            </w:r>
          </w:p>
        </w:tc>
        <w:tc>
          <w:tcPr>
            <w:tcW w:w="1757" w:type="pct"/>
            <w:tcBorders>
              <w:top w:val="single" w:color="auto" w:sz="8" w:space="0"/>
              <w:left w:val="nil"/>
              <w:bottom w:val="nil"/>
              <w:right w:val="nil"/>
            </w:tcBorders>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-28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1620" w:type="pct"/>
            <w:tcBorders>
              <w:top w:val="nil"/>
              <w:left w:val="nil"/>
              <w:bottom w:val="nil"/>
              <w:right w:val="single" w:color="auto" w:sz="8" w:space="0"/>
            </w:tcBorders>
            <w:vAlign w:val="center"/>
          </w:tcPr>
          <w:p>
            <w:pPr>
              <w:widowControl/>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其中：小麦</w:t>
            </w:r>
          </w:p>
        </w:tc>
        <w:tc>
          <w:tcPr>
            <w:tcW w:w="1622" w:type="pct"/>
            <w:tcBorders>
              <w:top w:val="nil"/>
              <w:left w:val="nil"/>
              <w:bottom w:val="nil"/>
              <w:right w:val="single" w:color="auto" w:sz="8" w:space="0"/>
            </w:tcBorders>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11093.5</w:t>
            </w:r>
          </w:p>
        </w:tc>
        <w:tc>
          <w:tcPr>
            <w:tcW w:w="1757" w:type="pct"/>
            <w:tcBorders>
              <w:top w:val="nil"/>
              <w:left w:val="nil"/>
              <w:bottom w:val="nil"/>
              <w:right w:val="nil"/>
            </w:tcBorders>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10.3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1620" w:type="pct"/>
            <w:tcBorders>
              <w:top w:val="nil"/>
              <w:left w:val="nil"/>
              <w:bottom w:val="nil"/>
              <w:right w:val="single" w:color="auto" w:sz="8" w:space="0"/>
            </w:tcBorders>
            <w:vAlign w:val="center"/>
          </w:tcPr>
          <w:p>
            <w:pPr>
              <w:widowControl/>
              <w:spacing w:line="360" w:lineRule="auto"/>
              <w:ind w:firstLine="1050" w:firstLineChars="500"/>
              <w:jc w:val="left"/>
              <w:rPr>
                <w:rFonts w:hint="eastAsia" w:ascii="宋体" w:hAnsi="宋体" w:eastAsia="宋体" w:cs="宋体"/>
                <w:kern w:val="0"/>
                <w:sz w:val="21"/>
                <w:szCs w:val="21"/>
              </w:rPr>
            </w:pPr>
            <w:r>
              <w:rPr>
                <w:rFonts w:hint="eastAsia" w:ascii="宋体" w:hAnsi="宋体" w:eastAsia="宋体" w:cs="宋体"/>
                <w:kern w:val="0"/>
                <w:sz w:val="21"/>
                <w:szCs w:val="21"/>
              </w:rPr>
              <w:t>玉米</w:t>
            </w:r>
          </w:p>
        </w:tc>
        <w:tc>
          <w:tcPr>
            <w:tcW w:w="1622" w:type="pct"/>
            <w:tcBorders>
              <w:top w:val="nil"/>
              <w:left w:val="nil"/>
              <w:bottom w:val="nil"/>
              <w:right w:val="single" w:color="auto" w:sz="8" w:space="0"/>
            </w:tcBorders>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57241.1</w:t>
            </w:r>
          </w:p>
        </w:tc>
        <w:tc>
          <w:tcPr>
            <w:tcW w:w="1757" w:type="pct"/>
            <w:tcBorders>
              <w:top w:val="nil"/>
              <w:left w:val="nil"/>
              <w:bottom w:val="nil"/>
              <w:right w:val="nil"/>
            </w:tcBorders>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-34.9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1620" w:type="pct"/>
            <w:tcBorders>
              <w:top w:val="nil"/>
              <w:left w:val="nil"/>
              <w:bottom w:val="nil"/>
              <w:right w:val="single" w:color="auto" w:sz="8" w:space="0"/>
            </w:tcBorders>
            <w:vAlign w:val="center"/>
          </w:tcPr>
          <w:p>
            <w:pPr>
              <w:widowControl/>
              <w:spacing w:line="360" w:lineRule="auto"/>
              <w:ind w:firstLine="1050" w:firstLineChars="500"/>
              <w:jc w:val="left"/>
              <w:rPr>
                <w:rFonts w:hint="eastAsia" w:ascii="宋体" w:hAnsi="宋体" w:eastAsia="宋体" w:cs="宋体"/>
                <w:kern w:val="0"/>
                <w:sz w:val="21"/>
                <w:szCs w:val="21"/>
              </w:rPr>
            </w:pPr>
            <w:r>
              <w:rPr>
                <w:rFonts w:hint="eastAsia" w:ascii="宋体" w:hAnsi="宋体" w:eastAsia="宋体" w:cs="宋体"/>
                <w:kern w:val="0"/>
                <w:sz w:val="21"/>
                <w:szCs w:val="21"/>
              </w:rPr>
              <w:t>豆类</w:t>
            </w:r>
          </w:p>
        </w:tc>
        <w:tc>
          <w:tcPr>
            <w:tcW w:w="1622" w:type="pct"/>
            <w:tcBorders>
              <w:top w:val="nil"/>
              <w:left w:val="nil"/>
              <w:bottom w:val="nil"/>
              <w:right w:val="single" w:color="auto" w:sz="8" w:space="0"/>
            </w:tcBorders>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3246.8</w:t>
            </w:r>
          </w:p>
        </w:tc>
        <w:tc>
          <w:tcPr>
            <w:tcW w:w="1757" w:type="pct"/>
            <w:tcBorders>
              <w:top w:val="nil"/>
              <w:left w:val="nil"/>
              <w:bottom w:val="nil"/>
              <w:right w:val="nil"/>
            </w:tcBorders>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0.3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1620" w:type="pct"/>
            <w:tcBorders>
              <w:top w:val="nil"/>
              <w:left w:val="nil"/>
              <w:bottom w:val="nil"/>
              <w:right w:val="single" w:color="auto" w:sz="8" w:space="0"/>
            </w:tcBorders>
            <w:vAlign w:val="center"/>
          </w:tcPr>
          <w:p>
            <w:pPr>
              <w:widowControl/>
              <w:spacing w:line="360" w:lineRule="auto"/>
              <w:ind w:firstLine="1050" w:firstLineChars="500"/>
              <w:jc w:val="left"/>
              <w:rPr>
                <w:rFonts w:hint="eastAsia" w:ascii="宋体" w:hAnsi="宋体" w:eastAsia="宋体" w:cs="宋体"/>
                <w:kern w:val="0"/>
                <w:sz w:val="21"/>
                <w:szCs w:val="21"/>
              </w:rPr>
            </w:pPr>
            <w:r>
              <w:rPr>
                <w:rFonts w:hint="eastAsia" w:ascii="宋体" w:hAnsi="宋体" w:eastAsia="宋体" w:cs="宋体"/>
                <w:kern w:val="0"/>
                <w:sz w:val="21"/>
                <w:szCs w:val="21"/>
              </w:rPr>
              <w:t>薯类</w:t>
            </w:r>
          </w:p>
        </w:tc>
        <w:tc>
          <w:tcPr>
            <w:tcW w:w="1622" w:type="pct"/>
            <w:tcBorders>
              <w:top w:val="nil"/>
              <w:left w:val="nil"/>
              <w:bottom w:val="nil"/>
              <w:right w:val="single" w:color="auto" w:sz="8" w:space="0"/>
            </w:tcBorders>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554.7</w:t>
            </w:r>
          </w:p>
        </w:tc>
        <w:tc>
          <w:tcPr>
            <w:tcW w:w="1757" w:type="pct"/>
            <w:tcBorders>
              <w:top w:val="nil"/>
              <w:left w:val="nil"/>
              <w:bottom w:val="nil"/>
              <w:right w:val="nil"/>
            </w:tcBorders>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-16.2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1620" w:type="pct"/>
            <w:tcBorders>
              <w:top w:val="nil"/>
              <w:left w:val="nil"/>
              <w:bottom w:val="nil"/>
              <w:right w:val="single" w:color="auto" w:sz="8" w:space="0"/>
            </w:tcBorders>
            <w:vAlign w:val="center"/>
          </w:tcPr>
          <w:p>
            <w:pPr>
              <w:widowControl/>
              <w:spacing w:line="360" w:lineRule="auto"/>
              <w:ind w:firstLine="210" w:firstLineChars="100"/>
              <w:jc w:val="left"/>
              <w:rPr>
                <w:rFonts w:hint="eastAsia" w:ascii="宋体" w:hAnsi="宋体" w:eastAsia="宋体" w:cs="宋体"/>
                <w:kern w:val="0"/>
                <w:sz w:val="21"/>
                <w:szCs w:val="21"/>
              </w:rPr>
            </w:pPr>
            <w:r>
              <w:rPr>
                <w:rFonts w:hint="eastAsia" w:ascii="宋体" w:hAnsi="宋体" w:eastAsia="宋体" w:cs="宋体"/>
                <w:kern w:val="0"/>
                <w:sz w:val="21"/>
                <w:szCs w:val="21"/>
              </w:rPr>
              <w:t>油料</w:t>
            </w:r>
          </w:p>
        </w:tc>
        <w:tc>
          <w:tcPr>
            <w:tcW w:w="1622" w:type="pct"/>
            <w:tcBorders>
              <w:top w:val="nil"/>
              <w:left w:val="nil"/>
              <w:bottom w:val="nil"/>
              <w:right w:val="single" w:color="auto" w:sz="8" w:space="0"/>
            </w:tcBorders>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39.2</w:t>
            </w:r>
          </w:p>
        </w:tc>
        <w:tc>
          <w:tcPr>
            <w:tcW w:w="1757" w:type="pct"/>
            <w:tcBorders>
              <w:top w:val="nil"/>
              <w:left w:val="nil"/>
              <w:bottom w:val="nil"/>
              <w:right w:val="nil"/>
            </w:tcBorders>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98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1620" w:type="pct"/>
            <w:tcBorders>
              <w:top w:val="nil"/>
              <w:left w:val="nil"/>
              <w:bottom w:val="nil"/>
              <w:right w:val="single" w:color="auto" w:sz="8" w:space="0"/>
            </w:tcBorders>
            <w:vAlign w:val="center"/>
          </w:tcPr>
          <w:p>
            <w:pPr>
              <w:widowControl/>
              <w:spacing w:line="360" w:lineRule="auto"/>
              <w:ind w:firstLine="210" w:firstLineChars="100"/>
              <w:jc w:val="left"/>
              <w:rPr>
                <w:rFonts w:hint="eastAsia" w:ascii="宋体" w:hAnsi="宋体" w:eastAsia="宋体" w:cs="宋体"/>
                <w:kern w:val="0"/>
                <w:sz w:val="21"/>
                <w:szCs w:val="21"/>
              </w:rPr>
            </w:pPr>
            <w:r>
              <w:rPr>
                <w:rFonts w:hint="eastAsia" w:ascii="宋体" w:hAnsi="宋体" w:eastAsia="宋体" w:cs="宋体"/>
                <w:kern w:val="0"/>
                <w:sz w:val="21"/>
                <w:szCs w:val="21"/>
              </w:rPr>
              <w:t>蔬菜</w:t>
            </w:r>
          </w:p>
        </w:tc>
        <w:tc>
          <w:tcPr>
            <w:tcW w:w="1622" w:type="pct"/>
            <w:tcBorders>
              <w:top w:val="nil"/>
              <w:left w:val="nil"/>
              <w:bottom w:val="nil"/>
              <w:right w:val="single" w:color="auto" w:sz="8" w:space="0"/>
            </w:tcBorders>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20884</w:t>
            </w:r>
          </w:p>
        </w:tc>
        <w:tc>
          <w:tcPr>
            <w:tcW w:w="1757" w:type="pct"/>
            <w:tcBorders>
              <w:top w:val="nil"/>
              <w:left w:val="nil"/>
              <w:bottom w:val="nil"/>
              <w:right w:val="nil"/>
            </w:tcBorders>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1620" w:type="pct"/>
            <w:tcBorders>
              <w:top w:val="nil"/>
              <w:left w:val="nil"/>
              <w:bottom w:val="single" w:color="auto" w:sz="12" w:space="0"/>
              <w:right w:val="single" w:color="auto" w:sz="8" w:space="0"/>
            </w:tcBorders>
            <w:vAlign w:val="center"/>
          </w:tcPr>
          <w:p>
            <w:pPr>
              <w:widowControl/>
              <w:spacing w:line="360" w:lineRule="auto"/>
              <w:ind w:firstLine="210" w:firstLineChars="100"/>
              <w:jc w:val="left"/>
              <w:rPr>
                <w:rFonts w:hint="eastAsia" w:ascii="宋体" w:hAnsi="宋体" w:eastAsia="宋体" w:cs="宋体"/>
                <w:kern w:val="0"/>
                <w:sz w:val="21"/>
                <w:szCs w:val="21"/>
              </w:rPr>
            </w:pPr>
            <w:r>
              <w:rPr>
                <w:rFonts w:hint="eastAsia" w:ascii="宋体" w:hAnsi="宋体" w:eastAsia="宋体" w:cs="宋体"/>
                <w:kern w:val="0"/>
                <w:sz w:val="21"/>
                <w:szCs w:val="21"/>
              </w:rPr>
              <w:t>水果</w:t>
            </w:r>
          </w:p>
        </w:tc>
        <w:tc>
          <w:tcPr>
            <w:tcW w:w="1622" w:type="pct"/>
            <w:tcBorders>
              <w:top w:val="nil"/>
              <w:left w:val="nil"/>
              <w:bottom w:val="single" w:color="auto" w:sz="12" w:space="0"/>
              <w:right w:val="single" w:color="auto" w:sz="8" w:space="0"/>
            </w:tcBorders>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2547.2</w:t>
            </w:r>
          </w:p>
        </w:tc>
        <w:tc>
          <w:tcPr>
            <w:tcW w:w="1757" w:type="pct"/>
            <w:tcBorders>
              <w:top w:val="nil"/>
              <w:left w:val="nil"/>
              <w:bottom w:val="single" w:color="auto" w:sz="12" w:space="0"/>
              <w:right w:val="nil"/>
            </w:tcBorders>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5.8</w:t>
            </w:r>
          </w:p>
        </w:tc>
      </w:tr>
    </w:tbl>
    <w:p>
      <w:pPr>
        <w:rPr>
          <w:rFonts w:hint="eastAsia"/>
        </w:rPr>
      </w:pPr>
    </w:p>
    <w:p>
      <w:pPr>
        <w:spacing w:line="600" w:lineRule="exact"/>
        <w:jc w:val="center"/>
        <w:rPr>
          <w:rFonts w:hint="default"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三、</w:t>
      </w:r>
      <w:r>
        <w:rPr>
          <w:rFonts w:hint="eastAsia" w:ascii="仿宋_GB2312" w:hAnsi="仿宋_GB2312" w:eastAsia="仿宋_GB2312" w:cs="仿宋_GB2312"/>
          <w:b/>
          <w:color w:val="auto"/>
          <w:sz w:val="32"/>
          <w:szCs w:val="32"/>
        </w:rPr>
        <w:t>工业</w:t>
      </w:r>
      <w:r>
        <w:rPr>
          <w:rFonts w:hint="eastAsia" w:ascii="仿宋_GB2312" w:hAnsi="仿宋_GB2312" w:eastAsia="仿宋_GB2312" w:cs="仿宋_GB2312"/>
          <w:b/>
          <w:color w:val="auto"/>
          <w:sz w:val="32"/>
          <w:szCs w:val="32"/>
          <w:lang w:val="en-US" w:eastAsia="zh-CN"/>
        </w:rPr>
        <w:t>和建筑业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年末全市规模以上工业企业</w:t>
      </w:r>
      <w:r>
        <w:rPr>
          <w:rFonts w:hint="eastAsia" w:ascii="仿宋_GB2312" w:hAnsi="仿宋_GB2312" w:eastAsia="仿宋_GB2312" w:cs="仿宋_GB2312"/>
          <w:sz w:val="32"/>
          <w:szCs w:val="32"/>
          <w:lang w:val="en-US" w:eastAsia="zh-CN"/>
        </w:rPr>
        <w:t>103</w:t>
      </w:r>
      <w:r>
        <w:rPr>
          <w:rFonts w:hint="eastAsia" w:ascii="仿宋_GB2312" w:hAnsi="仿宋_GB2312" w:eastAsia="仿宋_GB2312" w:cs="仿宋_GB2312"/>
          <w:sz w:val="32"/>
          <w:szCs w:val="32"/>
        </w:rPr>
        <w:t>家，增加</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家。全年规模以上工业增加值增长</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w:t>
      </w:r>
    </w:p>
    <w:p>
      <w:pPr>
        <w:spacing w:line="600" w:lineRule="exact"/>
        <w:ind w:firstLine="640" w:firstLineChars="200"/>
        <w:rPr>
          <w:rFonts w:hint="eastAsia" w:ascii="仿宋_GB2312" w:hAnsi="仿宋_GB2312" w:eastAsia="仿宋_GB2312" w:cs="仿宋_GB2312"/>
          <w:sz w:val="32"/>
          <w:szCs w:val="32"/>
        </w:rPr>
      </w:pPr>
    </w:p>
    <w:tbl>
      <w:tblPr>
        <w:tblStyle w:val="11"/>
        <w:tblW w:w="7240" w:type="dxa"/>
        <w:jc w:val="center"/>
        <w:tblLayout w:type="fixed"/>
        <w:tblCellMar>
          <w:top w:w="0" w:type="dxa"/>
          <w:left w:w="108" w:type="dxa"/>
          <w:bottom w:w="0" w:type="dxa"/>
          <w:right w:w="108" w:type="dxa"/>
        </w:tblCellMar>
      </w:tblPr>
      <w:tblGrid>
        <w:gridCol w:w="4394"/>
        <w:gridCol w:w="2846"/>
      </w:tblGrid>
      <w:tr>
        <w:tblPrEx>
          <w:tblCellMar>
            <w:top w:w="0" w:type="dxa"/>
            <w:left w:w="108" w:type="dxa"/>
            <w:bottom w:w="0" w:type="dxa"/>
            <w:right w:w="108" w:type="dxa"/>
          </w:tblCellMar>
        </w:tblPrEx>
        <w:trPr>
          <w:trHeight w:val="403" w:hRule="atLeast"/>
          <w:jc w:val="center"/>
        </w:trPr>
        <w:tc>
          <w:tcPr>
            <w:tcW w:w="7240" w:type="dxa"/>
            <w:gridSpan w:val="2"/>
            <w:tcBorders>
              <w:top w:val="nil"/>
              <w:left w:val="nil"/>
              <w:bottom w:val="single" w:color="auto" w:sz="12"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eastAsia="宋体" w:cs="宋体"/>
                <w:color w:val="000000"/>
                <w:kern w:val="0"/>
                <w:sz w:val="24"/>
                <w:szCs w:val="24"/>
                <w:lang w:val="en-US" w:eastAsia="zh-CN"/>
              </w:rPr>
              <w:t xml:space="preserve">表2  </w:t>
            </w:r>
            <w:r>
              <w:rPr>
                <w:rFonts w:hint="eastAsia" w:ascii="宋体" w:hAnsi="宋体" w:eastAsia="宋体" w:cs="宋体"/>
                <w:color w:val="000000"/>
                <w:kern w:val="0"/>
                <w:sz w:val="24"/>
                <w:szCs w:val="24"/>
              </w:rPr>
              <w:t>201</w:t>
            </w:r>
            <w:r>
              <w:rPr>
                <w:rFonts w:hint="eastAsia" w:ascii="宋体" w:hAnsi="宋体" w:eastAsia="宋体" w:cs="宋体"/>
                <w:color w:val="000000"/>
                <w:kern w:val="0"/>
                <w:sz w:val="24"/>
                <w:szCs w:val="24"/>
                <w:lang w:val="en-US" w:eastAsia="zh-CN"/>
              </w:rPr>
              <w:t>9</w:t>
            </w:r>
            <w:r>
              <w:rPr>
                <w:rFonts w:hint="eastAsia" w:ascii="宋体" w:hAnsi="宋体" w:eastAsia="宋体" w:cs="宋体"/>
                <w:color w:val="000000"/>
                <w:kern w:val="0"/>
                <w:sz w:val="24"/>
                <w:szCs w:val="24"/>
              </w:rPr>
              <w:t>年规模以上工业增加值增长速度</w:t>
            </w:r>
          </w:p>
        </w:tc>
      </w:tr>
      <w:tr>
        <w:tblPrEx>
          <w:tblCellMar>
            <w:top w:w="0" w:type="dxa"/>
            <w:left w:w="108" w:type="dxa"/>
            <w:bottom w:w="0" w:type="dxa"/>
            <w:right w:w="108" w:type="dxa"/>
          </w:tblCellMar>
        </w:tblPrEx>
        <w:trPr>
          <w:trHeight w:val="344" w:hRule="atLeast"/>
          <w:jc w:val="center"/>
        </w:trPr>
        <w:tc>
          <w:tcPr>
            <w:tcW w:w="4394" w:type="dxa"/>
            <w:tcBorders>
              <w:top w:val="single" w:color="auto" w:sz="12"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指    标</w:t>
            </w:r>
          </w:p>
        </w:tc>
        <w:tc>
          <w:tcPr>
            <w:tcW w:w="2846" w:type="dxa"/>
            <w:tcBorders>
              <w:top w:val="single" w:color="auto" w:sz="12" w:space="0"/>
              <w:left w:val="single" w:color="auto" w:sz="8" w:space="0"/>
              <w:bottom w:val="single" w:color="auto" w:sz="8" w:space="0"/>
            </w:tcBorders>
            <w:shd w:val="clear" w:color="auto" w:fill="auto"/>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比上年增长%</w:t>
            </w:r>
          </w:p>
        </w:tc>
      </w:tr>
      <w:tr>
        <w:tblPrEx>
          <w:tblCellMar>
            <w:top w:w="0" w:type="dxa"/>
            <w:left w:w="108" w:type="dxa"/>
            <w:bottom w:w="0" w:type="dxa"/>
            <w:right w:w="108" w:type="dxa"/>
          </w:tblCellMar>
        </w:tblPrEx>
        <w:trPr>
          <w:trHeight w:val="334" w:hRule="atLeast"/>
          <w:jc w:val="center"/>
        </w:trPr>
        <w:tc>
          <w:tcPr>
            <w:tcW w:w="4394" w:type="dxa"/>
            <w:tcBorders>
              <w:top w:val="single" w:color="auto" w:sz="8" w:space="0"/>
              <w:right w:val="single" w:color="auto" w:sz="8" w:space="0"/>
            </w:tcBorders>
            <w:shd w:val="clear" w:color="auto" w:fill="auto"/>
            <w:vAlign w:val="center"/>
          </w:tcPr>
          <w:p>
            <w:pPr>
              <w:widowControl/>
              <w:ind w:firstLine="210" w:firstLineChars="10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规模以上工业</w:t>
            </w:r>
          </w:p>
        </w:tc>
        <w:tc>
          <w:tcPr>
            <w:tcW w:w="2846" w:type="dxa"/>
            <w:tcBorders>
              <w:top w:val="single" w:color="auto" w:sz="8" w:space="0"/>
              <w:lef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2.4</w:t>
            </w:r>
          </w:p>
        </w:tc>
      </w:tr>
      <w:tr>
        <w:tblPrEx>
          <w:tblCellMar>
            <w:top w:w="0" w:type="dxa"/>
            <w:left w:w="108" w:type="dxa"/>
            <w:bottom w:w="0" w:type="dxa"/>
            <w:right w:w="108" w:type="dxa"/>
          </w:tblCellMar>
        </w:tblPrEx>
        <w:trPr>
          <w:trHeight w:val="314" w:hRule="atLeast"/>
          <w:jc w:val="center"/>
        </w:trPr>
        <w:tc>
          <w:tcPr>
            <w:tcW w:w="4394" w:type="dxa"/>
            <w:tcBorders>
              <w:right w:val="single" w:color="auto" w:sz="8" w:space="0"/>
            </w:tcBorders>
            <w:shd w:val="clear" w:color="auto" w:fill="auto"/>
            <w:vAlign w:val="center"/>
          </w:tcPr>
          <w:p>
            <w:pPr>
              <w:widowControl/>
              <w:ind w:firstLine="420" w:firstLineChars="20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其中:轻工业</w:t>
            </w:r>
          </w:p>
        </w:tc>
        <w:tc>
          <w:tcPr>
            <w:tcW w:w="2846" w:type="dxa"/>
            <w:tcBorders>
              <w:left w:val="single" w:color="auto" w:sz="8" w:space="0"/>
            </w:tcBorders>
            <w:shd w:val="clear" w:color="auto" w:fill="auto"/>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0</w:t>
            </w:r>
          </w:p>
        </w:tc>
      </w:tr>
      <w:tr>
        <w:tblPrEx>
          <w:tblCellMar>
            <w:top w:w="0" w:type="dxa"/>
            <w:left w:w="108" w:type="dxa"/>
            <w:bottom w:w="0" w:type="dxa"/>
            <w:right w:w="108" w:type="dxa"/>
          </w:tblCellMar>
        </w:tblPrEx>
        <w:trPr>
          <w:trHeight w:val="314" w:hRule="atLeast"/>
          <w:jc w:val="center"/>
        </w:trPr>
        <w:tc>
          <w:tcPr>
            <w:tcW w:w="4394" w:type="dxa"/>
            <w:tcBorders>
              <w:right w:val="single" w:color="auto" w:sz="8"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w:t>
            </w:r>
            <w:r>
              <w:rPr>
                <w:rFonts w:hint="eastAsia" w:ascii="宋体" w:hAnsi="宋体" w:eastAsia="宋体" w:cs="宋体"/>
                <w:color w:val="000000"/>
                <w:kern w:val="0"/>
                <w:sz w:val="21"/>
                <w:szCs w:val="21"/>
                <w:lang w:val="en-US" w:eastAsia="zh-CN"/>
              </w:rPr>
              <w:t xml:space="preserve">    </w:t>
            </w:r>
            <w:r>
              <w:rPr>
                <w:rFonts w:hint="eastAsia" w:ascii="宋体" w:hAnsi="宋体" w:eastAsia="宋体" w:cs="宋体"/>
                <w:color w:val="000000"/>
                <w:kern w:val="0"/>
                <w:sz w:val="21"/>
                <w:szCs w:val="21"/>
              </w:rPr>
              <w:t>重工业</w:t>
            </w:r>
          </w:p>
        </w:tc>
        <w:tc>
          <w:tcPr>
            <w:tcW w:w="2846" w:type="dxa"/>
            <w:tcBorders>
              <w:left w:val="single" w:color="auto" w:sz="8" w:space="0"/>
            </w:tcBorders>
            <w:shd w:val="clear" w:color="auto" w:fill="auto"/>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2.4</w:t>
            </w:r>
          </w:p>
        </w:tc>
      </w:tr>
      <w:tr>
        <w:tblPrEx>
          <w:tblCellMar>
            <w:top w:w="0" w:type="dxa"/>
            <w:left w:w="108" w:type="dxa"/>
            <w:bottom w:w="0" w:type="dxa"/>
            <w:right w:w="108" w:type="dxa"/>
          </w:tblCellMar>
        </w:tblPrEx>
        <w:trPr>
          <w:trHeight w:val="314" w:hRule="atLeast"/>
          <w:jc w:val="center"/>
        </w:trPr>
        <w:tc>
          <w:tcPr>
            <w:tcW w:w="4394" w:type="dxa"/>
            <w:tcBorders>
              <w:right w:val="single" w:color="auto" w:sz="8" w:space="0"/>
            </w:tcBorders>
            <w:shd w:val="clear" w:color="auto" w:fill="auto"/>
            <w:vAlign w:val="center"/>
          </w:tcPr>
          <w:p>
            <w:pPr>
              <w:widowControl/>
              <w:ind w:firstLine="420" w:firstLineChars="20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其中:集体企业</w:t>
            </w:r>
          </w:p>
        </w:tc>
        <w:tc>
          <w:tcPr>
            <w:tcW w:w="2846" w:type="dxa"/>
            <w:tcBorders>
              <w:left w:val="single" w:color="auto" w:sz="8" w:space="0"/>
            </w:tcBorders>
            <w:shd w:val="clear" w:color="auto" w:fill="auto"/>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11.8</w:t>
            </w:r>
          </w:p>
        </w:tc>
      </w:tr>
      <w:tr>
        <w:tblPrEx>
          <w:tblCellMar>
            <w:top w:w="0" w:type="dxa"/>
            <w:left w:w="108" w:type="dxa"/>
            <w:bottom w:w="0" w:type="dxa"/>
            <w:right w:w="108" w:type="dxa"/>
          </w:tblCellMar>
        </w:tblPrEx>
        <w:trPr>
          <w:trHeight w:val="314" w:hRule="atLeast"/>
          <w:jc w:val="center"/>
        </w:trPr>
        <w:tc>
          <w:tcPr>
            <w:tcW w:w="4394" w:type="dxa"/>
            <w:tcBorders>
              <w:right w:val="single" w:color="auto" w:sz="8"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w:t>
            </w:r>
            <w:r>
              <w:rPr>
                <w:rFonts w:hint="eastAsia" w:ascii="宋体" w:hAnsi="宋体" w:eastAsia="宋体" w:cs="宋体"/>
                <w:color w:val="000000"/>
                <w:kern w:val="0"/>
                <w:sz w:val="21"/>
                <w:szCs w:val="21"/>
                <w:lang w:val="en-US" w:eastAsia="zh-CN"/>
              </w:rPr>
              <w:t xml:space="preserve">    </w:t>
            </w:r>
            <w:r>
              <w:rPr>
                <w:rFonts w:hint="eastAsia" w:ascii="宋体" w:hAnsi="宋体" w:eastAsia="宋体" w:cs="宋体"/>
                <w:color w:val="000000"/>
                <w:kern w:val="0"/>
                <w:sz w:val="21"/>
                <w:szCs w:val="21"/>
              </w:rPr>
              <w:t xml:space="preserve"> 股份制企业</w:t>
            </w:r>
          </w:p>
        </w:tc>
        <w:tc>
          <w:tcPr>
            <w:tcW w:w="2846" w:type="dxa"/>
            <w:tcBorders>
              <w:left w:val="single" w:color="auto" w:sz="8" w:space="0"/>
            </w:tcBorders>
            <w:shd w:val="clear" w:color="auto" w:fill="auto"/>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2.5</w:t>
            </w:r>
          </w:p>
        </w:tc>
      </w:tr>
      <w:tr>
        <w:tblPrEx>
          <w:tblCellMar>
            <w:top w:w="0" w:type="dxa"/>
            <w:left w:w="108" w:type="dxa"/>
            <w:bottom w:w="0" w:type="dxa"/>
            <w:right w:w="108" w:type="dxa"/>
          </w:tblCellMar>
        </w:tblPrEx>
        <w:trPr>
          <w:trHeight w:val="314" w:hRule="atLeast"/>
          <w:jc w:val="center"/>
        </w:trPr>
        <w:tc>
          <w:tcPr>
            <w:tcW w:w="4394" w:type="dxa"/>
            <w:tcBorders>
              <w:right w:val="single" w:color="auto" w:sz="8"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w:t>
            </w:r>
            <w:r>
              <w:rPr>
                <w:rFonts w:hint="eastAsia" w:ascii="宋体" w:hAnsi="宋体" w:eastAsia="宋体" w:cs="宋体"/>
                <w:color w:val="000000"/>
                <w:kern w:val="0"/>
                <w:sz w:val="21"/>
                <w:szCs w:val="21"/>
                <w:lang w:val="en-US" w:eastAsia="zh-CN"/>
              </w:rPr>
              <w:t xml:space="preserve">    </w:t>
            </w:r>
            <w:r>
              <w:rPr>
                <w:rFonts w:hint="eastAsia" w:ascii="宋体" w:hAnsi="宋体" w:eastAsia="宋体" w:cs="宋体"/>
                <w:color w:val="000000"/>
                <w:kern w:val="0"/>
                <w:sz w:val="21"/>
                <w:szCs w:val="21"/>
              </w:rPr>
              <w:t>外商及港澳台投资</w:t>
            </w:r>
          </w:p>
        </w:tc>
        <w:tc>
          <w:tcPr>
            <w:tcW w:w="2846" w:type="dxa"/>
            <w:tcBorders>
              <w:left w:val="single" w:color="auto" w:sz="8" w:space="0"/>
            </w:tcBorders>
            <w:shd w:val="clear" w:color="auto" w:fill="auto"/>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-1.3</w:t>
            </w:r>
          </w:p>
        </w:tc>
      </w:tr>
      <w:tr>
        <w:tblPrEx>
          <w:tblCellMar>
            <w:top w:w="0" w:type="dxa"/>
            <w:left w:w="108" w:type="dxa"/>
            <w:bottom w:w="0" w:type="dxa"/>
            <w:right w:w="108" w:type="dxa"/>
          </w:tblCellMar>
        </w:tblPrEx>
        <w:trPr>
          <w:trHeight w:val="314" w:hRule="atLeast"/>
          <w:jc w:val="center"/>
        </w:trPr>
        <w:tc>
          <w:tcPr>
            <w:tcW w:w="4394" w:type="dxa"/>
            <w:tcBorders>
              <w:right w:val="single" w:color="auto" w:sz="8"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w:t>
            </w:r>
            <w:r>
              <w:rPr>
                <w:rFonts w:hint="eastAsia" w:ascii="宋体" w:hAnsi="宋体" w:eastAsia="宋体" w:cs="宋体"/>
                <w:color w:val="000000"/>
                <w:kern w:val="0"/>
                <w:sz w:val="21"/>
                <w:szCs w:val="21"/>
                <w:lang w:val="en-US" w:eastAsia="zh-CN"/>
              </w:rPr>
              <w:t xml:space="preserve">    </w:t>
            </w:r>
            <w:r>
              <w:rPr>
                <w:rFonts w:hint="eastAsia" w:ascii="宋体" w:hAnsi="宋体" w:eastAsia="宋体" w:cs="宋体"/>
                <w:color w:val="000000"/>
                <w:kern w:val="0"/>
                <w:sz w:val="21"/>
                <w:szCs w:val="21"/>
              </w:rPr>
              <w:t xml:space="preserve"> 其他</w:t>
            </w:r>
          </w:p>
        </w:tc>
        <w:tc>
          <w:tcPr>
            <w:tcW w:w="2846" w:type="dxa"/>
            <w:tcBorders>
              <w:left w:val="single" w:color="auto" w:sz="8" w:space="0"/>
            </w:tcBorders>
            <w:shd w:val="clear" w:color="auto" w:fill="auto"/>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-7.0</w:t>
            </w:r>
          </w:p>
        </w:tc>
      </w:tr>
      <w:tr>
        <w:tblPrEx>
          <w:tblCellMar>
            <w:top w:w="0" w:type="dxa"/>
            <w:left w:w="108" w:type="dxa"/>
            <w:bottom w:w="0" w:type="dxa"/>
            <w:right w:w="108" w:type="dxa"/>
          </w:tblCellMar>
        </w:tblPrEx>
        <w:trPr>
          <w:trHeight w:val="314" w:hRule="atLeast"/>
          <w:jc w:val="center"/>
        </w:trPr>
        <w:tc>
          <w:tcPr>
            <w:tcW w:w="4394" w:type="dxa"/>
            <w:tcBorders>
              <w:right w:val="single" w:color="auto" w:sz="8" w:space="0"/>
            </w:tcBorders>
            <w:shd w:val="clear" w:color="auto" w:fill="auto"/>
            <w:vAlign w:val="center"/>
          </w:tcPr>
          <w:p>
            <w:pPr>
              <w:widowControl/>
              <w:ind w:firstLine="420" w:firstLineChars="20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其中：</w:t>
            </w:r>
            <w:r>
              <w:rPr>
                <w:rFonts w:hint="eastAsia" w:ascii="宋体" w:hAnsi="宋体" w:eastAsia="宋体" w:cs="宋体"/>
                <w:color w:val="000000"/>
                <w:kern w:val="0"/>
                <w:sz w:val="21"/>
                <w:szCs w:val="21"/>
              </w:rPr>
              <w:t>煤炭工业</w:t>
            </w:r>
          </w:p>
        </w:tc>
        <w:tc>
          <w:tcPr>
            <w:tcW w:w="2846" w:type="dxa"/>
            <w:tcBorders>
              <w:left w:val="single" w:color="auto" w:sz="8" w:space="0"/>
            </w:tcBorders>
            <w:shd w:val="clear" w:color="auto" w:fill="auto"/>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2.0</w:t>
            </w:r>
          </w:p>
        </w:tc>
      </w:tr>
      <w:tr>
        <w:tblPrEx>
          <w:tblCellMar>
            <w:top w:w="0" w:type="dxa"/>
            <w:left w:w="108" w:type="dxa"/>
            <w:bottom w:w="0" w:type="dxa"/>
            <w:right w:w="108" w:type="dxa"/>
          </w:tblCellMar>
        </w:tblPrEx>
        <w:trPr>
          <w:trHeight w:val="314" w:hRule="atLeast"/>
          <w:jc w:val="center"/>
        </w:trPr>
        <w:tc>
          <w:tcPr>
            <w:tcW w:w="4394" w:type="dxa"/>
            <w:tcBorders>
              <w:right w:val="single" w:color="auto" w:sz="8" w:space="0"/>
            </w:tcBorders>
            <w:shd w:val="clear" w:color="auto" w:fill="auto"/>
            <w:vAlign w:val="center"/>
          </w:tcPr>
          <w:p>
            <w:pPr>
              <w:widowControl/>
              <w:ind w:firstLine="1050" w:firstLineChars="50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焦炭工业</w:t>
            </w:r>
          </w:p>
        </w:tc>
        <w:tc>
          <w:tcPr>
            <w:tcW w:w="2846" w:type="dxa"/>
            <w:tcBorders>
              <w:lef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-8.25</w:t>
            </w:r>
          </w:p>
        </w:tc>
      </w:tr>
      <w:tr>
        <w:tblPrEx>
          <w:tblCellMar>
            <w:top w:w="0" w:type="dxa"/>
            <w:left w:w="108" w:type="dxa"/>
            <w:bottom w:w="0" w:type="dxa"/>
            <w:right w:w="108" w:type="dxa"/>
          </w:tblCellMar>
        </w:tblPrEx>
        <w:trPr>
          <w:trHeight w:val="314" w:hRule="atLeast"/>
          <w:jc w:val="center"/>
        </w:trPr>
        <w:tc>
          <w:tcPr>
            <w:tcW w:w="4394" w:type="dxa"/>
            <w:tcBorders>
              <w:right w:val="single" w:color="auto" w:sz="8" w:space="0"/>
            </w:tcBorders>
            <w:shd w:val="clear" w:color="auto" w:fill="auto"/>
            <w:vAlign w:val="center"/>
          </w:tcPr>
          <w:p>
            <w:pPr>
              <w:widowControl/>
              <w:ind w:firstLine="1050" w:firstLineChars="50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化学工业</w:t>
            </w:r>
          </w:p>
        </w:tc>
        <w:tc>
          <w:tcPr>
            <w:tcW w:w="2846" w:type="dxa"/>
            <w:tcBorders>
              <w:lef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2.77</w:t>
            </w:r>
          </w:p>
        </w:tc>
      </w:tr>
      <w:tr>
        <w:tblPrEx>
          <w:tblCellMar>
            <w:top w:w="0" w:type="dxa"/>
            <w:left w:w="108" w:type="dxa"/>
            <w:bottom w:w="0" w:type="dxa"/>
            <w:right w:w="108" w:type="dxa"/>
          </w:tblCellMar>
        </w:tblPrEx>
        <w:trPr>
          <w:trHeight w:val="314" w:hRule="atLeast"/>
          <w:jc w:val="center"/>
        </w:trPr>
        <w:tc>
          <w:tcPr>
            <w:tcW w:w="4394" w:type="dxa"/>
            <w:tcBorders>
              <w:right w:val="single" w:color="auto" w:sz="8" w:space="0"/>
            </w:tcBorders>
            <w:shd w:val="clear" w:color="auto" w:fill="auto"/>
            <w:vAlign w:val="center"/>
          </w:tcPr>
          <w:p>
            <w:pPr>
              <w:widowControl/>
              <w:ind w:firstLine="1050" w:firstLineChars="500"/>
              <w:jc w:val="left"/>
              <w:rPr>
                <w:rFonts w:hint="eastAsia" w:ascii="宋体" w:hAnsi="宋体" w:eastAsia="宋体" w:cs="宋体"/>
                <w:color w:val="000000"/>
                <w:kern w:val="0"/>
                <w:sz w:val="21"/>
                <w:szCs w:val="21"/>
                <w:lang w:val="en-US"/>
              </w:rPr>
            </w:pPr>
            <w:r>
              <w:rPr>
                <w:rFonts w:hint="eastAsia" w:ascii="宋体" w:hAnsi="宋体" w:eastAsia="宋体" w:cs="宋体"/>
                <w:color w:val="000000"/>
                <w:kern w:val="0"/>
                <w:sz w:val="21"/>
                <w:szCs w:val="21"/>
              </w:rPr>
              <w:t>非金属</w:t>
            </w:r>
            <w:r>
              <w:rPr>
                <w:rFonts w:hint="eastAsia" w:ascii="宋体" w:hAnsi="宋体" w:eastAsia="宋体" w:cs="宋体"/>
                <w:color w:val="000000"/>
                <w:kern w:val="0"/>
                <w:sz w:val="21"/>
                <w:szCs w:val="21"/>
                <w:lang w:val="en-US" w:eastAsia="zh-CN"/>
              </w:rPr>
              <w:t>矿物制品业</w:t>
            </w:r>
          </w:p>
        </w:tc>
        <w:tc>
          <w:tcPr>
            <w:tcW w:w="2846" w:type="dxa"/>
            <w:tcBorders>
              <w:lef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-10.63</w:t>
            </w:r>
          </w:p>
        </w:tc>
      </w:tr>
      <w:tr>
        <w:tblPrEx>
          <w:tblCellMar>
            <w:top w:w="0" w:type="dxa"/>
            <w:left w:w="108" w:type="dxa"/>
            <w:bottom w:w="0" w:type="dxa"/>
            <w:right w:w="108" w:type="dxa"/>
          </w:tblCellMar>
        </w:tblPrEx>
        <w:trPr>
          <w:trHeight w:val="314" w:hRule="atLeast"/>
          <w:jc w:val="center"/>
        </w:trPr>
        <w:tc>
          <w:tcPr>
            <w:tcW w:w="4394" w:type="dxa"/>
            <w:tcBorders>
              <w:right w:val="single" w:color="auto" w:sz="8" w:space="0"/>
            </w:tcBorders>
            <w:shd w:val="clear" w:color="auto" w:fill="auto"/>
            <w:vAlign w:val="center"/>
          </w:tcPr>
          <w:p>
            <w:pPr>
              <w:widowControl/>
              <w:ind w:firstLine="1050" w:firstLineChars="50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冶炼工业</w:t>
            </w:r>
          </w:p>
        </w:tc>
        <w:tc>
          <w:tcPr>
            <w:tcW w:w="2846" w:type="dxa"/>
            <w:tcBorders>
              <w:lef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22.59</w:t>
            </w:r>
          </w:p>
        </w:tc>
      </w:tr>
      <w:tr>
        <w:tblPrEx>
          <w:tblCellMar>
            <w:top w:w="0" w:type="dxa"/>
            <w:left w:w="108" w:type="dxa"/>
            <w:bottom w:w="0" w:type="dxa"/>
            <w:right w:w="108" w:type="dxa"/>
          </w:tblCellMar>
        </w:tblPrEx>
        <w:trPr>
          <w:trHeight w:val="344" w:hRule="atLeast"/>
          <w:jc w:val="center"/>
        </w:trPr>
        <w:tc>
          <w:tcPr>
            <w:tcW w:w="4394" w:type="dxa"/>
            <w:tcBorders>
              <w:bottom w:val="single" w:color="auto" w:sz="12" w:space="0"/>
              <w:right w:val="single" w:color="auto" w:sz="8" w:space="0"/>
            </w:tcBorders>
            <w:shd w:val="clear" w:color="auto" w:fill="auto"/>
            <w:vAlign w:val="center"/>
          </w:tcPr>
          <w:p>
            <w:pPr>
              <w:widowControl/>
              <w:ind w:firstLine="1050" w:firstLineChars="50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电力工业</w:t>
            </w:r>
          </w:p>
        </w:tc>
        <w:tc>
          <w:tcPr>
            <w:tcW w:w="2846" w:type="dxa"/>
            <w:tcBorders>
              <w:left w:val="single" w:color="auto" w:sz="8" w:space="0"/>
              <w:bottom w:val="single" w:color="auto" w:sz="12" w:space="0"/>
            </w:tcBorders>
            <w:shd w:val="clear" w:color="auto" w:fill="auto"/>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8.26</w:t>
            </w:r>
          </w:p>
        </w:tc>
      </w:tr>
    </w:tbl>
    <w:p>
      <w:pPr>
        <w:widowControl/>
        <w:spacing w:beforeLines="100" w:afterLines="100" w:line="60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规模以上工业企业原煤产量</w:t>
      </w:r>
      <w:r>
        <w:rPr>
          <w:rFonts w:hint="eastAsia" w:ascii="仿宋_GB2312" w:hAnsi="仿宋_GB2312" w:eastAsia="仿宋_GB2312" w:cs="仿宋_GB2312"/>
          <w:color w:val="000000"/>
          <w:kern w:val="0"/>
          <w:sz w:val="32"/>
          <w:szCs w:val="32"/>
          <w:lang w:val="en-US" w:eastAsia="zh-CN"/>
        </w:rPr>
        <w:t>1620</w:t>
      </w:r>
      <w:r>
        <w:rPr>
          <w:rFonts w:hint="eastAsia" w:ascii="仿宋_GB2312" w:hAnsi="仿宋_GB2312" w:eastAsia="仿宋_GB2312" w:cs="仿宋_GB2312"/>
          <w:color w:val="000000"/>
          <w:kern w:val="0"/>
          <w:sz w:val="32"/>
          <w:szCs w:val="32"/>
        </w:rPr>
        <w:t>.3万吨，</w:t>
      </w:r>
      <w:r>
        <w:rPr>
          <w:rFonts w:hint="eastAsia" w:ascii="仿宋_GB2312" w:hAnsi="仿宋_GB2312" w:eastAsia="仿宋_GB2312" w:cs="仿宋_GB2312"/>
          <w:color w:val="000000"/>
          <w:kern w:val="0"/>
          <w:sz w:val="32"/>
          <w:szCs w:val="32"/>
          <w:lang w:val="en-US" w:eastAsia="zh-CN"/>
        </w:rPr>
        <w:t>减少7.3</w:t>
      </w:r>
      <w:r>
        <w:rPr>
          <w:rFonts w:hint="eastAsia" w:ascii="仿宋_GB2312" w:hAnsi="仿宋_GB2312" w:eastAsia="仿宋_GB2312" w:cs="仿宋_GB2312"/>
          <w:color w:val="000000"/>
          <w:kern w:val="0"/>
          <w:sz w:val="32"/>
          <w:szCs w:val="32"/>
        </w:rPr>
        <w:t>%；发电量</w:t>
      </w:r>
      <w:r>
        <w:rPr>
          <w:rFonts w:hint="eastAsia" w:ascii="仿宋_GB2312" w:hAnsi="仿宋_GB2312" w:eastAsia="仿宋_GB2312" w:cs="仿宋_GB2312"/>
          <w:color w:val="000000"/>
          <w:kern w:val="0"/>
          <w:sz w:val="32"/>
          <w:szCs w:val="32"/>
          <w:lang w:val="en-US" w:eastAsia="zh-CN"/>
        </w:rPr>
        <w:t>19.5</w:t>
      </w:r>
      <w:r>
        <w:rPr>
          <w:rFonts w:hint="eastAsia" w:ascii="仿宋_GB2312" w:hAnsi="仿宋_GB2312" w:eastAsia="仿宋_GB2312" w:cs="仿宋_GB2312"/>
          <w:color w:val="000000"/>
          <w:kern w:val="0"/>
          <w:sz w:val="32"/>
          <w:szCs w:val="32"/>
        </w:rPr>
        <w:t>亿度，增长</w:t>
      </w:r>
      <w:r>
        <w:rPr>
          <w:rFonts w:hint="eastAsia" w:ascii="仿宋_GB2312" w:hAnsi="仿宋_GB2312" w:eastAsia="仿宋_GB2312" w:cs="仿宋_GB2312"/>
          <w:color w:val="000000"/>
          <w:kern w:val="0"/>
          <w:sz w:val="32"/>
          <w:szCs w:val="32"/>
          <w:lang w:val="en-US" w:eastAsia="zh-CN"/>
        </w:rPr>
        <w:t>10.3</w:t>
      </w:r>
      <w:r>
        <w:rPr>
          <w:rFonts w:hint="eastAsia" w:ascii="仿宋_GB2312" w:hAnsi="仿宋_GB2312" w:eastAsia="仿宋_GB2312" w:cs="仿宋_GB2312"/>
          <w:color w:val="000000"/>
          <w:kern w:val="0"/>
          <w:sz w:val="32"/>
          <w:szCs w:val="32"/>
        </w:rPr>
        <w:t>%；焦炭产量</w:t>
      </w:r>
      <w:r>
        <w:rPr>
          <w:rFonts w:hint="eastAsia" w:ascii="仿宋_GB2312" w:hAnsi="仿宋_GB2312" w:eastAsia="仿宋_GB2312" w:cs="仿宋_GB2312"/>
          <w:color w:val="000000"/>
          <w:kern w:val="0"/>
          <w:sz w:val="32"/>
          <w:szCs w:val="32"/>
          <w:lang w:val="en-US" w:eastAsia="zh-CN"/>
        </w:rPr>
        <w:t>652.2</w:t>
      </w:r>
      <w:r>
        <w:rPr>
          <w:rFonts w:hint="eastAsia" w:ascii="仿宋_GB2312" w:hAnsi="仿宋_GB2312" w:eastAsia="仿宋_GB2312" w:cs="仿宋_GB2312"/>
          <w:color w:val="000000"/>
          <w:kern w:val="0"/>
          <w:sz w:val="32"/>
          <w:szCs w:val="32"/>
        </w:rPr>
        <w:t>万吨，</w:t>
      </w:r>
      <w:r>
        <w:rPr>
          <w:rFonts w:hint="eastAsia" w:ascii="仿宋_GB2312" w:hAnsi="仿宋_GB2312" w:eastAsia="仿宋_GB2312" w:cs="仿宋_GB2312"/>
          <w:color w:val="000000"/>
          <w:kern w:val="0"/>
          <w:sz w:val="32"/>
          <w:szCs w:val="32"/>
          <w:lang w:val="en-US" w:eastAsia="zh-CN"/>
        </w:rPr>
        <w:t>减少0.9</w:t>
      </w:r>
      <w:r>
        <w:rPr>
          <w:rFonts w:hint="eastAsia" w:ascii="仿宋_GB2312" w:hAnsi="仿宋_GB2312" w:eastAsia="仿宋_GB2312" w:cs="仿宋_GB2312"/>
          <w:color w:val="000000"/>
          <w:kern w:val="0"/>
          <w:sz w:val="32"/>
          <w:szCs w:val="32"/>
        </w:rPr>
        <w:t>%；钢材产量</w:t>
      </w:r>
      <w:r>
        <w:rPr>
          <w:rFonts w:hint="eastAsia" w:ascii="仿宋_GB2312" w:hAnsi="仿宋_GB2312" w:eastAsia="仿宋_GB2312" w:cs="仿宋_GB2312"/>
          <w:color w:val="000000"/>
          <w:kern w:val="0"/>
          <w:sz w:val="32"/>
          <w:szCs w:val="32"/>
          <w:lang w:val="en-US" w:eastAsia="zh-CN"/>
        </w:rPr>
        <w:t>220.9</w:t>
      </w:r>
      <w:r>
        <w:rPr>
          <w:rFonts w:hint="eastAsia" w:ascii="仿宋_GB2312" w:hAnsi="仿宋_GB2312" w:eastAsia="仿宋_GB2312" w:cs="仿宋_GB2312"/>
          <w:color w:val="000000"/>
          <w:kern w:val="0"/>
          <w:sz w:val="32"/>
          <w:szCs w:val="32"/>
        </w:rPr>
        <w:t>万吨，增长</w:t>
      </w:r>
      <w:r>
        <w:rPr>
          <w:rFonts w:hint="eastAsia" w:ascii="仿宋_GB2312" w:hAnsi="仿宋_GB2312" w:eastAsia="仿宋_GB2312" w:cs="仿宋_GB2312"/>
          <w:color w:val="000000"/>
          <w:kern w:val="0"/>
          <w:sz w:val="32"/>
          <w:szCs w:val="32"/>
          <w:lang w:val="en-US" w:eastAsia="zh-CN"/>
        </w:rPr>
        <w:t>20.5</w:t>
      </w:r>
      <w:r>
        <w:rPr>
          <w:rFonts w:hint="eastAsia" w:ascii="仿宋_GB2312" w:hAnsi="仿宋_GB2312" w:eastAsia="仿宋_GB2312" w:cs="仿宋_GB2312"/>
          <w:color w:val="000000"/>
          <w:kern w:val="0"/>
          <w:sz w:val="32"/>
          <w:szCs w:val="32"/>
        </w:rPr>
        <w:t>%。</w:t>
      </w:r>
    </w:p>
    <w:p>
      <w:pPr>
        <w:rPr>
          <w:rFonts w:hint="eastAsia"/>
        </w:rPr>
      </w:pPr>
    </w:p>
    <w:tbl>
      <w:tblPr>
        <w:tblStyle w:val="11"/>
        <w:tblW w:w="0" w:type="auto"/>
        <w:jc w:val="center"/>
        <w:tblLayout w:type="autofit"/>
        <w:tblCellMar>
          <w:top w:w="0" w:type="dxa"/>
          <w:left w:w="108" w:type="dxa"/>
          <w:bottom w:w="0" w:type="dxa"/>
          <w:right w:w="108" w:type="dxa"/>
        </w:tblCellMar>
      </w:tblPr>
      <w:tblGrid>
        <w:gridCol w:w="2896"/>
        <w:gridCol w:w="1290"/>
        <w:gridCol w:w="1368"/>
        <w:gridCol w:w="1417"/>
      </w:tblGrid>
      <w:tr>
        <w:tblPrEx>
          <w:tblCellMar>
            <w:top w:w="0" w:type="dxa"/>
            <w:left w:w="108" w:type="dxa"/>
            <w:bottom w:w="0" w:type="dxa"/>
            <w:right w:w="108" w:type="dxa"/>
          </w:tblCellMar>
        </w:tblPrEx>
        <w:trPr>
          <w:trHeight w:val="490" w:hRule="atLeast"/>
          <w:jc w:val="center"/>
        </w:trPr>
        <w:tc>
          <w:tcPr>
            <w:tcW w:w="0" w:type="auto"/>
            <w:gridSpan w:val="4"/>
            <w:tcBorders>
              <w:top w:val="nil"/>
              <w:left w:val="nil"/>
              <w:bottom w:val="single" w:color="auto" w:sz="12"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eastAsia="宋体" w:cs="宋体"/>
                <w:color w:val="000000"/>
                <w:kern w:val="0"/>
                <w:sz w:val="24"/>
                <w:szCs w:val="24"/>
                <w:lang w:val="en-US" w:eastAsia="zh-CN"/>
              </w:rPr>
              <w:t xml:space="preserve">表3  </w:t>
            </w:r>
            <w:r>
              <w:rPr>
                <w:rFonts w:hint="eastAsia" w:ascii="宋体" w:hAnsi="宋体" w:eastAsia="宋体" w:cs="宋体"/>
                <w:color w:val="000000"/>
                <w:kern w:val="0"/>
                <w:sz w:val="24"/>
                <w:szCs w:val="24"/>
              </w:rPr>
              <w:t>201</w:t>
            </w:r>
            <w:r>
              <w:rPr>
                <w:rFonts w:hint="eastAsia" w:ascii="宋体" w:hAnsi="宋体" w:eastAsia="宋体" w:cs="宋体"/>
                <w:color w:val="000000"/>
                <w:kern w:val="0"/>
                <w:sz w:val="24"/>
                <w:szCs w:val="24"/>
                <w:lang w:val="en-US" w:eastAsia="zh-CN"/>
              </w:rPr>
              <w:t>9</w:t>
            </w:r>
            <w:r>
              <w:rPr>
                <w:rFonts w:hint="eastAsia" w:ascii="宋体" w:hAnsi="宋体" w:eastAsia="宋体" w:cs="宋体"/>
                <w:color w:val="000000"/>
                <w:kern w:val="0"/>
                <w:sz w:val="24"/>
                <w:szCs w:val="24"/>
              </w:rPr>
              <w:t>年规模以上工业</w:t>
            </w:r>
            <w:r>
              <w:rPr>
                <w:rFonts w:hint="eastAsia" w:ascii="宋体" w:hAnsi="宋体" w:eastAsia="宋体" w:cs="宋体"/>
                <w:color w:val="000000"/>
                <w:kern w:val="0"/>
                <w:sz w:val="24"/>
                <w:szCs w:val="24"/>
                <w:lang w:val="en-US" w:eastAsia="zh-CN"/>
              </w:rPr>
              <w:t>企业</w:t>
            </w:r>
            <w:r>
              <w:rPr>
                <w:rFonts w:hint="eastAsia" w:ascii="宋体" w:hAnsi="宋体" w:eastAsia="宋体" w:cs="宋体"/>
                <w:color w:val="000000"/>
                <w:kern w:val="0"/>
                <w:sz w:val="24"/>
                <w:szCs w:val="24"/>
              </w:rPr>
              <w:t>主要产品产量及增长速度</w:t>
            </w:r>
          </w:p>
        </w:tc>
      </w:tr>
      <w:tr>
        <w:tblPrEx>
          <w:tblCellMar>
            <w:top w:w="0" w:type="dxa"/>
            <w:left w:w="108" w:type="dxa"/>
            <w:bottom w:w="0" w:type="dxa"/>
            <w:right w:w="108" w:type="dxa"/>
          </w:tblCellMar>
        </w:tblPrEx>
        <w:trPr>
          <w:trHeight w:val="461" w:hRule="atLeast"/>
          <w:jc w:val="center"/>
        </w:trPr>
        <w:tc>
          <w:tcPr>
            <w:tcW w:w="2896" w:type="dxa"/>
            <w:tcBorders>
              <w:top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jc w:val="center"/>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产品名称</w:t>
            </w:r>
          </w:p>
        </w:tc>
        <w:tc>
          <w:tcPr>
            <w:tcW w:w="1290" w:type="dxa"/>
            <w:tcBorders>
              <w:top w:val="single" w:color="auto" w:sz="8" w:space="0"/>
              <w:left w:val="single" w:color="auto" w:sz="8"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ind w:left="0" w:lef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rPr>
              <w:t>计量单位</w:t>
            </w:r>
          </w:p>
        </w:tc>
        <w:tc>
          <w:tcPr>
            <w:tcW w:w="1368" w:type="dxa"/>
            <w:tcBorders>
              <w:top w:val="single" w:color="auto" w:sz="8" w:space="0"/>
              <w:left w:val="single" w:color="auto" w:sz="8"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ind w:left="0" w:lef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rPr>
              <w:t>产量</w:t>
            </w:r>
          </w:p>
        </w:tc>
        <w:tc>
          <w:tcPr>
            <w:tcW w:w="0" w:type="auto"/>
            <w:tcBorders>
              <w:top w:val="single" w:color="auto" w:sz="8" w:space="0"/>
              <w:lef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tLeast"/>
              <w:ind w:left="0" w:lef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rPr>
              <w:t>比上年增长%</w:t>
            </w:r>
          </w:p>
        </w:tc>
      </w:tr>
      <w:tr>
        <w:tblPrEx>
          <w:tblCellMar>
            <w:top w:w="0" w:type="dxa"/>
            <w:left w:w="108" w:type="dxa"/>
            <w:bottom w:w="0" w:type="dxa"/>
            <w:right w:w="108" w:type="dxa"/>
          </w:tblCellMar>
        </w:tblPrEx>
        <w:trPr>
          <w:trHeight w:val="418" w:hRule="atLeast"/>
          <w:jc w:val="center"/>
        </w:trPr>
        <w:tc>
          <w:tcPr>
            <w:tcW w:w="2896" w:type="dxa"/>
            <w:tcBorders>
              <w:top w:val="single" w:color="auto" w:sz="8" w:space="0"/>
              <w:right w:val="single" w:color="auto" w:sz="8" w:space="0"/>
            </w:tcBorders>
            <w:shd w:val="clear" w:color="auto" w:fill="auto"/>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原煤</w:t>
            </w:r>
          </w:p>
        </w:tc>
        <w:tc>
          <w:tcPr>
            <w:tcW w:w="1290" w:type="dxa"/>
            <w:tcBorders>
              <w:top w:val="single" w:color="auto" w:sz="8" w:space="0"/>
              <w:left w:val="single" w:color="auto" w:sz="8" w:space="0"/>
              <w:right w:val="single" w:color="auto" w:sz="8" w:space="0"/>
            </w:tcBorders>
            <w:shd w:val="clear" w:color="auto" w:fill="auto"/>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万吨</w:t>
            </w:r>
          </w:p>
        </w:tc>
        <w:tc>
          <w:tcPr>
            <w:tcW w:w="1368" w:type="dxa"/>
            <w:tcBorders>
              <w:top w:val="single" w:color="auto" w:sz="8" w:space="0"/>
              <w:left w:val="single" w:color="auto" w:sz="8" w:space="0"/>
              <w:right w:val="single" w:color="auto" w:sz="8" w:space="0"/>
            </w:tcBorders>
            <w:shd w:val="clear" w:color="auto" w:fill="auto"/>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1620.3</w:t>
            </w:r>
          </w:p>
        </w:tc>
        <w:tc>
          <w:tcPr>
            <w:tcW w:w="0" w:type="auto"/>
            <w:tcBorders>
              <w:top w:val="single" w:color="auto" w:sz="8" w:space="0"/>
              <w:left w:val="single" w:color="auto" w:sz="8" w:space="0"/>
            </w:tcBorders>
            <w:shd w:val="clear" w:color="auto" w:fill="auto"/>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-7.3</w:t>
            </w:r>
          </w:p>
        </w:tc>
      </w:tr>
      <w:tr>
        <w:tblPrEx>
          <w:tblCellMar>
            <w:top w:w="0" w:type="dxa"/>
            <w:left w:w="108" w:type="dxa"/>
            <w:bottom w:w="0" w:type="dxa"/>
            <w:right w:w="108" w:type="dxa"/>
          </w:tblCellMar>
        </w:tblPrEx>
        <w:trPr>
          <w:trHeight w:val="334" w:hRule="atLeast"/>
          <w:jc w:val="center"/>
        </w:trPr>
        <w:tc>
          <w:tcPr>
            <w:tcW w:w="2896" w:type="dxa"/>
            <w:tcBorders>
              <w:right w:val="single" w:color="auto" w:sz="8" w:space="0"/>
            </w:tcBorders>
            <w:shd w:val="clear" w:color="auto" w:fill="auto"/>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精煤</w:t>
            </w:r>
          </w:p>
        </w:tc>
        <w:tc>
          <w:tcPr>
            <w:tcW w:w="1290" w:type="dxa"/>
            <w:tcBorders>
              <w:left w:val="single" w:color="auto" w:sz="8" w:space="0"/>
              <w:right w:val="single" w:color="auto" w:sz="8" w:space="0"/>
            </w:tcBorders>
            <w:shd w:val="clear" w:color="auto" w:fill="auto"/>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万吨</w:t>
            </w:r>
          </w:p>
        </w:tc>
        <w:tc>
          <w:tcPr>
            <w:tcW w:w="1368" w:type="dxa"/>
            <w:tcBorders>
              <w:left w:val="single" w:color="auto" w:sz="8" w:space="0"/>
              <w:right w:val="single" w:color="auto" w:sz="8" w:space="0"/>
            </w:tcBorders>
            <w:shd w:val="clear" w:color="auto" w:fill="auto"/>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2537.3</w:t>
            </w:r>
          </w:p>
        </w:tc>
        <w:tc>
          <w:tcPr>
            <w:tcW w:w="0" w:type="auto"/>
            <w:tcBorders>
              <w:left w:val="single" w:color="auto" w:sz="8" w:space="0"/>
            </w:tcBorders>
            <w:shd w:val="clear" w:color="auto" w:fill="auto"/>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-7.9</w:t>
            </w:r>
          </w:p>
        </w:tc>
      </w:tr>
      <w:tr>
        <w:tblPrEx>
          <w:tblCellMar>
            <w:top w:w="0" w:type="dxa"/>
            <w:left w:w="108" w:type="dxa"/>
            <w:bottom w:w="0" w:type="dxa"/>
            <w:right w:w="108" w:type="dxa"/>
          </w:tblCellMar>
        </w:tblPrEx>
        <w:trPr>
          <w:trHeight w:val="334" w:hRule="atLeast"/>
          <w:jc w:val="center"/>
        </w:trPr>
        <w:tc>
          <w:tcPr>
            <w:tcW w:w="2896" w:type="dxa"/>
            <w:tcBorders>
              <w:right w:val="single" w:color="auto" w:sz="8" w:space="0"/>
            </w:tcBorders>
            <w:shd w:val="clear" w:color="auto" w:fill="auto"/>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焦炭</w:t>
            </w:r>
          </w:p>
        </w:tc>
        <w:tc>
          <w:tcPr>
            <w:tcW w:w="1290" w:type="dxa"/>
            <w:tcBorders>
              <w:left w:val="single" w:color="auto" w:sz="8" w:space="0"/>
              <w:right w:val="single" w:color="auto" w:sz="8" w:space="0"/>
            </w:tcBorders>
            <w:shd w:val="clear" w:color="auto" w:fill="auto"/>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万吨</w:t>
            </w:r>
          </w:p>
        </w:tc>
        <w:tc>
          <w:tcPr>
            <w:tcW w:w="1368" w:type="dxa"/>
            <w:tcBorders>
              <w:left w:val="single" w:color="auto" w:sz="8" w:space="0"/>
              <w:right w:val="single" w:color="auto" w:sz="8" w:space="0"/>
            </w:tcBorders>
            <w:shd w:val="clear" w:color="auto" w:fill="auto"/>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652.2</w:t>
            </w:r>
          </w:p>
        </w:tc>
        <w:tc>
          <w:tcPr>
            <w:tcW w:w="0" w:type="auto"/>
            <w:tcBorders>
              <w:left w:val="single" w:color="auto" w:sz="8" w:space="0"/>
            </w:tcBorders>
            <w:shd w:val="clear" w:color="auto" w:fill="auto"/>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-0.9</w:t>
            </w:r>
          </w:p>
        </w:tc>
      </w:tr>
      <w:tr>
        <w:tblPrEx>
          <w:tblCellMar>
            <w:top w:w="0" w:type="dxa"/>
            <w:left w:w="108" w:type="dxa"/>
            <w:bottom w:w="0" w:type="dxa"/>
            <w:right w:w="108" w:type="dxa"/>
          </w:tblCellMar>
        </w:tblPrEx>
        <w:trPr>
          <w:trHeight w:val="334" w:hRule="atLeast"/>
          <w:jc w:val="center"/>
        </w:trPr>
        <w:tc>
          <w:tcPr>
            <w:tcW w:w="2896" w:type="dxa"/>
            <w:tcBorders>
              <w:right w:val="single" w:color="auto" w:sz="8" w:space="0"/>
            </w:tcBorders>
            <w:shd w:val="clear" w:color="auto" w:fill="auto"/>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发电</w:t>
            </w:r>
          </w:p>
        </w:tc>
        <w:tc>
          <w:tcPr>
            <w:tcW w:w="1290" w:type="dxa"/>
            <w:tcBorders>
              <w:left w:val="single" w:color="auto" w:sz="8" w:space="0"/>
              <w:right w:val="single" w:color="auto" w:sz="8" w:space="0"/>
            </w:tcBorders>
            <w:shd w:val="clear" w:color="auto" w:fill="auto"/>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亿度</w:t>
            </w:r>
          </w:p>
        </w:tc>
        <w:tc>
          <w:tcPr>
            <w:tcW w:w="1368" w:type="dxa"/>
            <w:tcBorders>
              <w:left w:val="single" w:color="auto" w:sz="8" w:space="0"/>
              <w:right w:val="single" w:color="auto" w:sz="8" w:space="0"/>
            </w:tcBorders>
            <w:shd w:val="clear" w:color="auto" w:fill="auto"/>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19.5</w:t>
            </w:r>
          </w:p>
        </w:tc>
        <w:tc>
          <w:tcPr>
            <w:tcW w:w="0" w:type="auto"/>
            <w:tcBorders>
              <w:left w:val="single" w:color="auto" w:sz="8" w:space="0"/>
            </w:tcBorders>
            <w:shd w:val="clear" w:color="auto" w:fill="auto"/>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10.3</w:t>
            </w:r>
          </w:p>
        </w:tc>
      </w:tr>
      <w:tr>
        <w:tblPrEx>
          <w:tblCellMar>
            <w:top w:w="0" w:type="dxa"/>
            <w:left w:w="108" w:type="dxa"/>
            <w:bottom w:w="0" w:type="dxa"/>
            <w:right w:w="108" w:type="dxa"/>
          </w:tblCellMar>
        </w:tblPrEx>
        <w:trPr>
          <w:trHeight w:val="334" w:hRule="atLeast"/>
          <w:jc w:val="center"/>
        </w:trPr>
        <w:tc>
          <w:tcPr>
            <w:tcW w:w="2896" w:type="dxa"/>
            <w:tcBorders>
              <w:right w:val="single" w:color="auto" w:sz="8" w:space="0"/>
            </w:tcBorders>
            <w:shd w:val="clear" w:color="auto" w:fill="auto"/>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水泥</w:t>
            </w:r>
          </w:p>
        </w:tc>
        <w:tc>
          <w:tcPr>
            <w:tcW w:w="1290" w:type="dxa"/>
            <w:tcBorders>
              <w:left w:val="single" w:color="auto" w:sz="8" w:space="0"/>
              <w:right w:val="single" w:color="auto" w:sz="8" w:space="0"/>
            </w:tcBorders>
            <w:shd w:val="clear" w:color="auto" w:fill="auto"/>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万吨</w:t>
            </w:r>
          </w:p>
        </w:tc>
        <w:tc>
          <w:tcPr>
            <w:tcW w:w="1368" w:type="dxa"/>
            <w:tcBorders>
              <w:left w:val="single" w:color="auto" w:sz="8" w:space="0"/>
              <w:right w:val="single" w:color="auto" w:sz="8" w:space="0"/>
            </w:tcBorders>
            <w:shd w:val="clear" w:color="auto" w:fill="auto"/>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14</w:t>
            </w:r>
          </w:p>
        </w:tc>
        <w:tc>
          <w:tcPr>
            <w:tcW w:w="0" w:type="auto"/>
            <w:tcBorders>
              <w:left w:val="single" w:color="auto" w:sz="8" w:space="0"/>
            </w:tcBorders>
            <w:shd w:val="clear" w:color="auto" w:fill="auto"/>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-31.5</w:t>
            </w:r>
          </w:p>
        </w:tc>
      </w:tr>
      <w:tr>
        <w:tblPrEx>
          <w:tblCellMar>
            <w:top w:w="0" w:type="dxa"/>
            <w:left w:w="108" w:type="dxa"/>
            <w:bottom w:w="0" w:type="dxa"/>
            <w:right w:w="108" w:type="dxa"/>
          </w:tblCellMar>
        </w:tblPrEx>
        <w:trPr>
          <w:trHeight w:val="334" w:hRule="atLeast"/>
          <w:jc w:val="center"/>
        </w:trPr>
        <w:tc>
          <w:tcPr>
            <w:tcW w:w="2896" w:type="dxa"/>
            <w:tcBorders>
              <w:right w:val="single" w:color="auto" w:sz="8" w:space="0"/>
            </w:tcBorders>
            <w:shd w:val="clear" w:color="auto" w:fill="auto"/>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石墨及碳素制品</w:t>
            </w:r>
          </w:p>
        </w:tc>
        <w:tc>
          <w:tcPr>
            <w:tcW w:w="1290" w:type="dxa"/>
            <w:tcBorders>
              <w:left w:val="single" w:color="auto" w:sz="8" w:space="0"/>
              <w:right w:val="single" w:color="auto" w:sz="8" w:space="0"/>
            </w:tcBorders>
            <w:shd w:val="clear" w:color="auto" w:fill="auto"/>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万吨</w:t>
            </w:r>
          </w:p>
        </w:tc>
        <w:tc>
          <w:tcPr>
            <w:tcW w:w="1368" w:type="dxa"/>
            <w:tcBorders>
              <w:left w:val="single" w:color="auto" w:sz="8" w:space="0"/>
              <w:right w:val="single" w:color="auto" w:sz="8" w:space="0"/>
            </w:tcBorders>
            <w:shd w:val="clear" w:color="auto" w:fill="auto"/>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21.9</w:t>
            </w:r>
          </w:p>
        </w:tc>
        <w:tc>
          <w:tcPr>
            <w:tcW w:w="0" w:type="auto"/>
            <w:tcBorders>
              <w:left w:val="single" w:color="auto" w:sz="8" w:space="0"/>
            </w:tcBorders>
            <w:shd w:val="clear" w:color="auto" w:fill="auto"/>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101.8</w:t>
            </w:r>
          </w:p>
        </w:tc>
      </w:tr>
      <w:tr>
        <w:tblPrEx>
          <w:tblCellMar>
            <w:top w:w="0" w:type="dxa"/>
            <w:left w:w="108" w:type="dxa"/>
            <w:bottom w:w="0" w:type="dxa"/>
            <w:right w:w="108" w:type="dxa"/>
          </w:tblCellMar>
        </w:tblPrEx>
        <w:trPr>
          <w:trHeight w:val="334" w:hRule="atLeast"/>
          <w:jc w:val="center"/>
        </w:trPr>
        <w:tc>
          <w:tcPr>
            <w:tcW w:w="2896" w:type="dxa"/>
            <w:tcBorders>
              <w:right w:val="single" w:color="auto" w:sz="8" w:space="0"/>
            </w:tcBorders>
            <w:shd w:val="clear" w:color="auto" w:fill="auto"/>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纯</w:t>
            </w:r>
            <w:r>
              <w:rPr>
                <w:rFonts w:hint="eastAsia" w:ascii="宋体" w:hAnsi="宋体" w:eastAsia="宋体" w:cs="宋体"/>
                <w:color w:val="000000"/>
                <w:sz w:val="21"/>
                <w:szCs w:val="21"/>
              </w:rPr>
              <w:t>苯</w:t>
            </w:r>
          </w:p>
        </w:tc>
        <w:tc>
          <w:tcPr>
            <w:tcW w:w="1290" w:type="dxa"/>
            <w:tcBorders>
              <w:left w:val="single" w:color="auto" w:sz="8" w:space="0"/>
              <w:right w:val="single" w:color="auto" w:sz="8" w:space="0"/>
            </w:tcBorders>
            <w:shd w:val="clear" w:color="auto" w:fill="auto"/>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万吨</w:t>
            </w:r>
          </w:p>
        </w:tc>
        <w:tc>
          <w:tcPr>
            <w:tcW w:w="1368" w:type="dxa"/>
            <w:tcBorders>
              <w:left w:val="single" w:color="auto" w:sz="8" w:space="0"/>
              <w:right w:val="single" w:color="auto" w:sz="8" w:space="0"/>
            </w:tcBorders>
            <w:shd w:val="clear" w:color="auto" w:fill="auto"/>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8.3</w:t>
            </w:r>
          </w:p>
        </w:tc>
        <w:tc>
          <w:tcPr>
            <w:tcW w:w="0" w:type="auto"/>
            <w:tcBorders>
              <w:left w:val="single" w:color="auto" w:sz="8" w:space="0"/>
            </w:tcBorders>
            <w:shd w:val="clear" w:color="auto" w:fill="auto"/>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43.8</w:t>
            </w:r>
          </w:p>
        </w:tc>
      </w:tr>
      <w:tr>
        <w:tblPrEx>
          <w:tblCellMar>
            <w:top w:w="0" w:type="dxa"/>
            <w:left w:w="108" w:type="dxa"/>
            <w:bottom w:w="0" w:type="dxa"/>
            <w:right w:w="108" w:type="dxa"/>
          </w:tblCellMar>
        </w:tblPrEx>
        <w:trPr>
          <w:trHeight w:val="334" w:hRule="atLeast"/>
          <w:jc w:val="center"/>
        </w:trPr>
        <w:tc>
          <w:tcPr>
            <w:tcW w:w="2896" w:type="dxa"/>
            <w:tcBorders>
              <w:right w:val="single" w:color="auto" w:sz="8" w:space="0"/>
            </w:tcBorders>
            <w:shd w:val="clear" w:color="auto" w:fill="auto"/>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精甲醇</w:t>
            </w:r>
          </w:p>
        </w:tc>
        <w:tc>
          <w:tcPr>
            <w:tcW w:w="1290" w:type="dxa"/>
            <w:tcBorders>
              <w:left w:val="single" w:color="auto" w:sz="8" w:space="0"/>
              <w:right w:val="single" w:color="auto" w:sz="8" w:space="0"/>
            </w:tcBorders>
            <w:shd w:val="clear" w:color="auto" w:fill="auto"/>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万吨</w:t>
            </w:r>
          </w:p>
        </w:tc>
        <w:tc>
          <w:tcPr>
            <w:tcW w:w="1368" w:type="dxa"/>
            <w:tcBorders>
              <w:left w:val="single" w:color="auto" w:sz="8" w:space="0"/>
              <w:right w:val="single" w:color="auto" w:sz="8" w:space="0"/>
            </w:tcBorders>
            <w:shd w:val="clear" w:color="auto" w:fill="auto"/>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13.6</w:t>
            </w:r>
          </w:p>
        </w:tc>
        <w:tc>
          <w:tcPr>
            <w:tcW w:w="0" w:type="auto"/>
            <w:tcBorders>
              <w:left w:val="single" w:color="auto" w:sz="8" w:space="0"/>
            </w:tcBorders>
            <w:shd w:val="clear" w:color="auto" w:fill="auto"/>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21.4</w:t>
            </w:r>
          </w:p>
        </w:tc>
      </w:tr>
      <w:tr>
        <w:tblPrEx>
          <w:tblCellMar>
            <w:top w:w="0" w:type="dxa"/>
            <w:left w:w="108" w:type="dxa"/>
            <w:bottom w:w="0" w:type="dxa"/>
            <w:right w:w="108" w:type="dxa"/>
          </w:tblCellMar>
        </w:tblPrEx>
        <w:trPr>
          <w:trHeight w:val="334" w:hRule="atLeast"/>
          <w:jc w:val="center"/>
        </w:trPr>
        <w:tc>
          <w:tcPr>
            <w:tcW w:w="2896" w:type="dxa"/>
            <w:tcBorders>
              <w:right w:val="single" w:color="auto" w:sz="8" w:space="0"/>
            </w:tcBorders>
            <w:shd w:val="clear" w:color="auto" w:fill="auto"/>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模具</w:t>
            </w:r>
          </w:p>
        </w:tc>
        <w:tc>
          <w:tcPr>
            <w:tcW w:w="1290" w:type="dxa"/>
            <w:tcBorders>
              <w:left w:val="single" w:color="auto" w:sz="8" w:space="0"/>
              <w:right w:val="single" w:color="auto" w:sz="8" w:space="0"/>
            </w:tcBorders>
            <w:shd w:val="clear" w:color="auto" w:fill="auto"/>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套</w:t>
            </w:r>
          </w:p>
        </w:tc>
        <w:tc>
          <w:tcPr>
            <w:tcW w:w="1368" w:type="dxa"/>
            <w:tcBorders>
              <w:left w:val="single" w:color="auto" w:sz="8" w:space="0"/>
              <w:right w:val="single" w:color="auto" w:sz="8" w:space="0"/>
            </w:tcBorders>
            <w:shd w:val="clear" w:color="auto" w:fill="auto"/>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830</w:t>
            </w:r>
          </w:p>
        </w:tc>
        <w:tc>
          <w:tcPr>
            <w:tcW w:w="0" w:type="auto"/>
            <w:tcBorders>
              <w:left w:val="single" w:color="auto" w:sz="8" w:space="0"/>
            </w:tcBorders>
            <w:shd w:val="clear" w:color="auto" w:fill="auto"/>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-12.2</w:t>
            </w:r>
          </w:p>
        </w:tc>
      </w:tr>
      <w:tr>
        <w:tblPrEx>
          <w:tblCellMar>
            <w:top w:w="0" w:type="dxa"/>
            <w:left w:w="108" w:type="dxa"/>
            <w:bottom w:w="0" w:type="dxa"/>
            <w:right w:w="108" w:type="dxa"/>
          </w:tblCellMar>
        </w:tblPrEx>
        <w:trPr>
          <w:trHeight w:val="334" w:hRule="atLeast"/>
          <w:jc w:val="center"/>
        </w:trPr>
        <w:tc>
          <w:tcPr>
            <w:tcW w:w="2896" w:type="dxa"/>
            <w:tcBorders>
              <w:right w:val="single" w:color="auto" w:sz="8" w:space="0"/>
            </w:tcBorders>
            <w:shd w:val="clear" w:color="auto" w:fill="auto"/>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粗钢</w:t>
            </w:r>
          </w:p>
        </w:tc>
        <w:tc>
          <w:tcPr>
            <w:tcW w:w="1290" w:type="dxa"/>
            <w:tcBorders>
              <w:left w:val="single" w:color="auto" w:sz="8" w:space="0"/>
              <w:right w:val="single" w:color="auto" w:sz="8" w:space="0"/>
            </w:tcBorders>
            <w:shd w:val="clear" w:color="auto" w:fill="auto"/>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万吨</w:t>
            </w:r>
          </w:p>
        </w:tc>
        <w:tc>
          <w:tcPr>
            <w:tcW w:w="1368" w:type="dxa"/>
            <w:tcBorders>
              <w:left w:val="single" w:color="auto" w:sz="8" w:space="0"/>
              <w:right w:val="single" w:color="auto" w:sz="8" w:space="0"/>
            </w:tcBorders>
            <w:shd w:val="clear" w:color="auto" w:fill="auto"/>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305.3</w:t>
            </w:r>
          </w:p>
        </w:tc>
        <w:tc>
          <w:tcPr>
            <w:tcW w:w="0" w:type="auto"/>
            <w:tcBorders>
              <w:left w:val="single" w:color="auto" w:sz="8" w:space="0"/>
            </w:tcBorders>
            <w:shd w:val="clear" w:color="auto" w:fill="auto"/>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24.8</w:t>
            </w:r>
          </w:p>
        </w:tc>
      </w:tr>
      <w:tr>
        <w:tblPrEx>
          <w:tblCellMar>
            <w:top w:w="0" w:type="dxa"/>
            <w:left w:w="108" w:type="dxa"/>
            <w:bottom w:w="0" w:type="dxa"/>
            <w:right w:w="108" w:type="dxa"/>
          </w:tblCellMar>
        </w:tblPrEx>
        <w:trPr>
          <w:trHeight w:val="334" w:hRule="atLeast"/>
          <w:jc w:val="center"/>
        </w:trPr>
        <w:tc>
          <w:tcPr>
            <w:tcW w:w="2896" w:type="dxa"/>
            <w:tcBorders>
              <w:right w:val="single" w:color="auto" w:sz="8" w:space="0"/>
            </w:tcBorders>
            <w:shd w:val="clear" w:color="auto" w:fill="auto"/>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钢材</w:t>
            </w:r>
          </w:p>
        </w:tc>
        <w:tc>
          <w:tcPr>
            <w:tcW w:w="1290" w:type="dxa"/>
            <w:tcBorders>
              <w:left w:val="single" w:color="auto" w:sz="8" w:space="0"/>
              <w:right w:val="single" w:color="auto" w:sz="8" w:space="0"/>
            </w:tcBorders>
            <w:shd w:val="clear" w:color="auto" w:fill="auto"/>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万吨</w:t>
            </w:r>
          </w:p>
        </w:tc>
        <w:tc>
          <w:tcPr>
            <w:tcW w:w="1368" w:type="dxa"/>
            <w:tcBorders>
              <w:left w:val="single" w:color="auto" w:sz="8" w:space="0"/>
              <w:right w:val="single" w:color="auto" w:sz="8" w:space="0"/>
            </w:tcBorders>
            <w:shd w:val="clear" w:color="auto" w:fill="auto"/>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220.9</w:t>
            </w:r>
          </w:p>
        </w:tc>
        <w:tc>
          <w:tcPr>
            <w:tcW w:w="0" w:type="auto"/>
            <w:tcBorders>
              <w:left w:val="single" w:color="auto" w:sz="8" w:space="0"/>
            </w:tcBorders>
            <w:shd w:val="clear" w:color="auto" w:fill="auto"/>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20.5</w:t>
            </w:r>
          </w:p>
        </w:tc>
      </w:tr>
      <w:tr>
        <w:tblPrEx>
          <w:tblCellMar>
            <w:top w:w="0" w:type="dxa"/>
            <w:left w:w="108" w:type="dxa"/>
            <w:bottom w:w="0" w:type="dxa"/>
            <w:right w:w="108" w:type="dxa"/>
          </w:tblCellMar>
        </w:tblPrEx>
        <w:trPr>
          <w:trHeight w:val="334" w:hRule="atLeast"/>
          <w:jc w:val="center"/>
        </w:trPr>
        <w:tc>
          <w:tcPr>
            <w:tcW w:w="2896" w:type="dxa"/>
            <w:tcBorders>
              <w:right w:val="single" w:color="auto" w:sz="8" w:space="0"/>
            </w:tcBorders>
            <w:shd w:val="clear" w:color="auto" w:fill="auto"/>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大型型钢</w:t>
            </w:r>
          </w:p>
        </w:tc>
        <w:tc>
          <w:tcPr>
            <w:tcW w:w="1290" w:type="dxa"/>
            <w:tcBorders>
              <w:left w:val="single" w:color="auto" w:sz="8" w:space="0"/>
              <w:right w:val="single" w:color="auto" w:sz="8" w:space="0"/>
            </w:tcBorders>
            <w:shd w:val="clear" w:color="auto" w:fill="auto"/>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万吨</w:t>
            </w:r>
          </w:p>
        </w:tc>
        <w:tc>
          <w:tcPr>
            <w:tcW w:w="1368" w:type="dxa"/>
            <w:tcBorders>
              <w:left w:val="single" w:color="auto" w:sz="8" w:space="0"/>
              <w:right w:val="single" w:color="auto" w:sz="8" w:space="0"/>
            </w:tcBorders>
            <w:shd w:val="clear" w:color="auto" w:fill="auto"/>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148.1</w:t>
            </w:r>
          </w:p>
        </w:tc>
        <w:tc>
          <w:tcPr>
            <w:tcW w:w="0" w:type="auto"/>
            <w:tcBorders>
              <w:left w:val="single" w:color="auto" w:sz="8" w:space="0"/>
            </w:tcBorders>
            <w:shd w:val="clear" w:color="auto" w:fill="auto"/>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33.3</w:t>
            </w:r>
          </w:p>
        </w:tc>
      </w:tr>
      <w:tr>
        <w:tblPrEx>
          <w:tblCellMar>
            <w:top w:w="0" w:type="dxa"/>
            <w:left w:w="108" w:type="dxa"/>
            <w:bottom w:w="0" w:type="dxa"/>
            <w:right w:w="108" w:type="dxa"/>
          </w:tblCellMar>
        </w:tblPrEx>
        <w:trPr>
          <w:trHeight w:val="334" w:hRule="atLeast"/>
          <w:jc w:val="center"/>
        </w:trPr>
        <w:tc>
          <w:tcPr>
            <w:tcW w:w="2896" w:type="dxa"/>
            <w:tcBorders>
              <w:right w:val="single" w:color="auto" w:sz="8" w:space="0"/>
            </w:tcBorders>
            <w:shd w:val="clear" w:color="auto" w:fill="auto"/>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线材（盘条）</w:t>
            </w:r>
          </w:p>
        </w:tc>
        <w:tc>
          <w:tcPr>
            <w:tcW w:w="1290" w:type="dxa"/>
            <w:tcBorders>
              <w:left w:val="single" w:color="auto" w:sz="8" w:space="0"/>
              <w:right w:val="single" w:color="auto" w:sz="8" w:space="0"/>
            </w:tcBorders>
            <w:shd w:val="clear" w:color="auto" w:fill="auto"/>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万吨</w:t>
            </w:r>
          </w:p>
        </w:tc>
        <w:tc>
          <w:tcPr>
            <w:tcW w:w="1368" w:type="dxa"/>
            <w:tcBorders>
              <w:left w:val="single" w:color="auto" w:sz="8" w:space="0"/>
              <w:right w:val="single" w:color="auto" w:sz="8" w:space="0"/>
            </w:tcBorders>
            <w:shd w:val="clear" w:color="auto" w:fill="auto"/>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72.8</w:t>
            </w:r>
          </w:p>
        </w:tc>
        <w:tc>
          <w:tcPr>
            <w:tcW w:w="0" w:type="auto"/>
            <w:tcBorders>
              <w:left w:val="single" w:color="auto" w:sz="8" w:space="0"/>
            </w:tcBorders>
            <w:shd w:val="clear" w:color="auto" w:fill="auto"/>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0.8</w:t>
            </w:r>
          </w:p>
        </w:tc>
      </w:tr>
      <w:tr>
        <w:tblPrEx>
          <w:tblCellMar>
            <w:top w:w="0" w:type="dxa"/>
            <w:left w:w="108" w:type="dxa"/>
            <w:bottom w:w="0" w:type="dxa"/>
            <w:right w:w="108" w:type="dxa"/>
          </w:tblCellMar>
        </w:tblPrEx>
        <w:trPr>
          <w:trHeight w:val="256" w:hRule="atLeast"/>
          <w:jc w:val="center"/>
        </w:trPr>
        <w:tc>
          <w:tcPr>
            <w:tcW w:w="2896" w:type="dxa"/>
            <w:tcBorders>
              <w:bottom w:val="single" w:color="auto" w:sz="12" w:space="0"/>
              <w:right w:val="single" w:color="auto" w:sz="8" w:space="0"/>
            </w:tcBorders>
            <w:shd w:val="clear" w:color="auto" w:fill="auto"/>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生铁</w:t>
            </w:r>
          </w:p>
        </w:tc>
        <w:tc>
          <w:tcPr>
            <w:tcW w:w="1290" w:type="dxa"/>
            <w:tcBorders>
              <w:left w:val="single" w:color="auto" w:sz="8" w:space="0"/>
              <w:bottom w:val="single" w:color="auto" w:sz="12" w:space="0"/>
              <w:right w:val="single" w:color="auto" w:sz="8" w:space="0"/>
            </w:tcBorders>
            <w:shd w:val="clear" w:color="auto" w:fill="auto"/>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万吨</w:t>
            </w:r>
          </w:p>
        </w:tc>
        <w:tc>
          <w:tcPr>
            <w:tcW w:w="1368" w:type="dxa"/>
            <w:tcBorders>
              <w:left w:val="single" w:color="auto" w:sz="8" w:space="0"/>
              <w:bottom w:val="single" w:color="auto" w:sz="12" w:space="0"/>
              <w:right w:val="single" w:color="auto" w:sz="8" w:space="0"/>
            </w:tcBorders>
            <w:shd w:val="clear" w:color="auto" w:fill="auto"/>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304.8</w:t>
            </w:r>
          </w:p>
        </w:tc>
        <w:tc>
          <w:tcPr>
            <w:tcW w:w="0" w:type="auto"/>
            <w:tcBorders>
              <w:left w:val="single" w:color="auto" w:sz="8" w:space="0"/>
              <w:bottom w:val="single" w:color="auto" w:sz="12" w:space="0"/>
            </w:tcBorders>
            <w:shd w:val="clear" w:color="auto" w:fill="auto"/>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30.5</w:t>
            </w:r>
          </w:p>
        </w:tc>
      </w:tr>
    </w:tbl>
    <w:p>
      <w:pPr>
        <w:spacing w:line="600" w:lineRule="exact"/>
        <w:ind w:firstLine="640" w:firstLineChars="200"/>
        <w:rPr>
          <w:rFonts w:ascii="宋体"/>
          <w:color w:val="auto"/>
          <w:sz w:val="24"/>
        </w:rPr>
      </w:pPr>
      <w:r>
        <w:rPr>
          <w:rFonts w:hint="eastAsia" w:ascii="仿宋_GB2312" w:hAnsi="仿宋_GB2312" w:eastAsia="仿宋_GB2312" w:cs="仿宋_GB2312"/>
          <w:color w:val="auto"/>
          <w:sz w:val="32"/>
          <w:szCs w:val="32"/>
        </w:rPr>
        <w:t>全年规模以上工业企业实现主营业务收入662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6亿元，同比增长3.4%。其中，煤炭、焦炭、冶金和电力工业分别实现主营业务收入3</w:t>
      </w:r>
      <w:r>
        <w:rPr>
          <w:rFonts w:hint="eastAsia" w:ascii="仿宋_GB2312" w:hAnsi="仿宋_GB2312" w:eastAsia="仿宋_GB2312" w:cs="仿宋_GB2312"/>
          <w:color w:val="auto"/>
          <w:sz w:val="32"/>
          <w:szCs w:val="32"/>
          <w:lang w:val="en-US" w:eastAsia="zh-CN"/>
        </w:rPr>
        <w:t>52.1</w:t>
      </w:r>
      <w:r>
        <w:rPr>
          <w:rFonts w:hint="eastAsia" w:ascii="仿宋_GB2312" w:hAnsi="仿宋_GB2312" w:eastAsia="仿宋_GB2312" w:cs="仿宋_GB2312"/>
          <w:color w:val="auto"/>
          <w:sz w:val="32"/>
          <w:szCs w:val="32"/>
        </w:rPr>
        <w:t>亿元、16</w:t>
      </w:r>
      <w:r>
        <w:rPr>
          <w:rFonts w:hint="eastAsia" w:ascii="仿宋_GB2312" w:hAnsi="仿宋_GB2312" w:eastAsia="仿宋_GB2312" w:cs="仿宋_GB2312"/>
          <w:color w:val="auto"/>
          <w:sz w:val="32"/>
          <w:szCs w:val="32"/>
          <w:lang w:val="en-US" w:eastAsia="zh-CN"/>
        </w:rPr>
        <w:t>9.4</w:t>
      </w:r>
      <w:r>
        <w:rPr>
          <w:rFonts w:hint="eastAsia" w:ascii="仿宋_GB2312" w:hAnsi="仿宋_GB2312" w:eastAsia="仿宋_GB2312" w:cs="仿宋_GB2312"/>
          <w:color w:val="auto"/>
          <w:sz w:val="32"/>
          <w:szCs w:val="32"/>
        </w:rPr>
        <w:t>亿元、</w:t>
      </w:r>
      <w:r>
        <w:rPr>
          <w:rFonts w:hint="eastAsia" w:ascii="仿宋_GB2312" w:hAnsi="仿宋_GB2312" w:eastAsia="仿宋_GB2312" w:cs="仿宋_GB2312"/>
          <w:color w:val="auto"/>
          <w:sz w:val="32"/>
          <w:szCs w:val="32"/>
          <w:lang w:val="en-US" w:eastAsia="zh-CN"/>
        </w:rPr>
        <w:t>103.4</w:t>
      </w:r>
      <w:r>
        <w:rPr>
          <w:rFonts w:hint="eastAsia" w:ascii="仿宋_GB2312" w:hAnsi="仿宋_GB2312" w:eastAsia="仿宋_GB2312" w:cs="仿宋_GB2312"/>
          <w:color w:val="auto"/>
          <w:sz w:val="32"/>
          <w:szCs w:val="32"/>
        </w:rPr>
        <w:t>亿元和2.</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亿元，分别增长</w:t>
      </w:r>
      <w:r>
        <w:rPr>
          <w:rFonts w:hint="eastAsia" w:ascii="仿宋_GB2312" w:hAnsi="仿宋_GB2312" w:eastAsia="仿宋_GB2312" w:cs="仿宋_GB2312"/>
          <w:color w:val="auto"/>
          <w:sz w:val="32"/>
          <w:szCs w:val="32"/>
          <w:lang w:val="en-US" w:eastAsia="zh-CN"/>
        </w:rPr>
        <w:t>1.3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3.6</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32.9</w:t>
      </w:r>
      <w:r>
        <w:rPr>
          <w:rFonts w:hint="eastAsia" w:ascii="仿宋_GB2312" w:hAnsi="仿宋_GB2312" w:eastAsia="仿宋_GB2312" w:cs="仿宋_GB2312"/>
          <w:color w:val="auto"/>
          <w:sz w:val="32"/>
          <w:szCs w:val="32"/>
        </w:rPr>
        <w:t>%和</w:t>
      </w:r>
      <w:r>
        <w:rPr>
          <w:rFonts w:hint="eastAsia" w:ascii="仿宋_GB2312" w:hAnsi="仿宋_GB2312" w:eastAsia="仿宋_GB2312" w:cs="仿宋_GB2312"/>
          <w:color w:val="auto"/>
          <w:sz w:val="32"/>
          <w:szCs w:val="32"/>
          <w:lang w:val="en-US" w:eastAsia="zh-CN"/>
        </w:rPr>
        <w:t>5.8</w:t>
      </w:r>
      <w:r>
        <w:rPr>
          <w:rFonts w:hint="eastAsia" w:ascii="仿宋_GB2312" w:hAnsi="仿宋_GB2312" w:eastAsia="仿宋_GB2312" w:cs="仿宋_GB2312"/>
          <w:color w:val="auto"/>
          <w:sz w:val="32"/>
          <w:szCs w:val="32"/>
        </w:rPr>
        <w:t>%。规模以上工业实现利税</w:t>
      </w:r>
      <w:r>
        <w:rPr>
          <w:rFonts w:hint="eastAsia" w:ascii="仿宋_GB2312" w:hAnsi="仿宋_GB2312" w:eastAsia="仿宋_GB2312" w:cs="仿宋_GB2312"/>
          <w:color w:val="auto"/>
          <w:sz w:val="32"/>
          <w:szCs w:val="32"/>
          <w:lang w:val="en-US" w:eastAsia="zh-CN"/>
        </w:rPr>
        <w:t>27.6</w:t>
      </w:r>
      <w:r>
        <w:rPr>
          <w:rFonts w:hint="eastAsia" w:ascii="仿宋_GB2312" w:hAnsi="仿宋_GB2312" w:eastAsia="仿宋_GB2312" w:cs="仿宋_GB2312"/>
          <w:color w:val="auto"/>
          <w:sz w:val="32"/>
          <w:szCs w:val="32"/>
        </w:rPr>
        <w:t>亿元，</w:t>
      </w:r>
      <w:r>
        <w:rPr>
          <w:rFonts w:hint="eastAsia" w:ascii="仿宋_GB2312" w:hAnsi="仿宋_GB2312" w:eastAsia="仿宋_GB2312" w:cs="仿宋_GB2312"/>
          <w:color w:val="auto"/>
          <w:sz w:val="32"/>
          <w:szCs w:val="32"/>
          <w:lang w:val="en-US" w:eastAsia="zh-CN"/>
        </w:rPr>
        <w:t>减少47.5</w:t>
      </w:r>
      <w:r>
        <w:rPr>
          <w:rFonts w:hint="eastAsia" w:ascii="仿宋_GB2312" w:hAnsi="仿宋_GB2312" w:eastAsia="仿宋_GB2312" w:cs="仿宋_GB2312"/>
          <w:color w:val="auto"/>
          <w:sz w:val="32"/>
          <w:szCs w:val="32"/>
        </w:rPr>
        <w:t>%； 实现利润</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亿元，同比</w:t>
      </w:r>
      <w:r>
        <w:rPr>
          <w:rFonts w:hint="eastAsia" w:ascii="仿宋_GB2312" w:hAnsi="仿宋_GB2312" w:eastAsia="仿宋_GB2312" w:cs="仿宋_GB2312"/>
          <w:color w:val="auto"/>
          <w:sz w:val="32"/>
          <w:szCs w:val="32"/>
          <w:lang w:val="en-US" w:eastAsia="zh-CN"/>
        </w:rPr>
        <w:t>减90.3</w:t>
      </w:r>
      <w:r>
        <w:rPr>
          <w:rFonts w:hint="eastAsia" w:ascii="仿宋_GB2312" w:hAnsi="仿宋_GB2312" w:eastAsia="仿宋_GB2312" w:cs="仿宋_GB2312"/>
          <w:color w:val="auto"/>
          <w:sz w:val="32"/>
          <w:szCs w:val="32"/>
        </w:rPr>
        <w:t>%。</w:t>
      </w:r>
    </w:p>
    <w:p/>
    <w:tbl>
      <w:tblPr>
        <w:tblStyle w:val="11"/>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040"/>
        <w:gridCol w:w="2212"/>
        <w:gridCol w:w="2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520" w:type="dxa"/>
            <w:gridSpan w:val="3"/>
            <w:noWrap w:val="0"/>
            <w:vAlign w:val="center"/>
          </w:tcPr>
          <w:p>
            <w:pPr>
              <w:widowControl/>
              <w:jc w:val="center"/>
              <w:rPr>
                <w:rFonts w:ascii="宋体" w:cs="宋体"/>
                <w:color w:val="auto"/>
                <w:kern w:val="0"/>
                <w:sz w:val="24"/>
              </w:rPr>
            </w:pPr>
            <w:r>
              <w:rPr>
                <w:rFonts w:hint="eastAsia" w:ascii="宋体" w:hAnsi="宋体" w:eastAsia="宋体" w:cs="宋体"/>
                <w:color w:val="auto"/>
                <w:kern w:val="0"/>
                <w:sz w:val="24"/>
                <w:szCs w:val="24"/>
                <w:lang w:val="en-US" w:eastAsia="zh-CN"/>
              </w:rPr>
              <w:t xml:space="preserve">表4  </w:t>
            </w:r>
            <w:r>
              <w:rPr>
                <w:rFonts w:hint="eastAsia" w:ascii="宋体" w:hAnsi="宋体" w:eastAsia="宋体" w:cs="宋体"/>
                <w:color w:val="auto"/>
                <w:kern w:val="0"/>
                <w:sz w:val="24"/>
                <w:szCs w:val="24"/>
              </w:rPr>
              <w:t>201</w:t>
            </w:r>
            <w:r>
              <w:rPr>
                <w:rFonts w:hint="eastAsia" w:ascii="宋体" w:hAnsi="宋体" w:eastAsia="宋体" w:cs="宋体"/>
                <w:color w:val="auto"/>
                <w:kern w:val="0"/>
                <w:sz w:val="24"/>
                <w:szCs w:val="24"/>
                <w:lang w:val="en-US" w:eastAsia="zh-CN"/>
              </w:rPr>
              <w:t>9</w:t>
            </w:r>
            <w:r>
              <w:rPr>
                <w:rFonts w:hint="eastAsia" w:ascii="宋体" w:hAnsi="宋体" w:eastAsia="宋体" w:cs="宋体"/>
                <w:color w:val="auto"/>
                <w:kern w:val="0"/>
                <w:sz w:val="24"/>
                <w:szCs w:val="24"/>
              </w:rPr>
              <w:t>年规模以上工业企业利润总额及其增长速度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252" w:type="dxa"/>
            <w:gridSpan w:val="2"/>
            <w:tcBorders>
              <w:top w:val="nil"/>
              <w:left w:val="nil"/>
              <w:bottom w:val="single" w:color="auto" w:sz="12" w:space="0"/>
              <w:right w:val="nil"/>
            </w:tcBorders>
            <w:noWrap w:val="0"/>
            <w:vAlign w:val="center"/>
          </w:tcPr>
          <w:p>
            <w:pPr>
              <w:widowControl/>
              <w:jc w:val="left"/>
              <w:rPr>
                <w:rFonts w:hint="eastAsia" w:ascii="宋体" w:hAnsi="宋体" w:eastAsia="宋体" w:cs="宋体"/>
                <w:color w:val="auto"/>
                <w:kern w:val="0"/>
                <w:sz w:val="21"/>
                <w:szCs w:val="21"/>
              </w:rPr>
            </w:pPr>
          </w:p>
        </w:tc>
        <w:tc>
          <w:tcPr>
            <w:tcW w:w="2268" w:type="dxa"/>
            <w:tcBorders>
              <w:top w:val="nil"/>
              <w:left w:val="nil"/>
              <w:bottom w:val="single" w:color="auto" w:sz="12" w:space="0"/>
              <w:right w:val="nil"/>
            </w:tcBorders>
            <w:noWrap w:val="0"/>
            <w:vAlign w:val="center"/>
          </w:tcPr>
          <w:p>
            <w:pPr>
              <w:widowControl/>
              <w:ind w:firstLine="735" w:firstLineChars="35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单位：亿元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4040" w:type="dxa"/>
            <w:tcBorders>
              <w:top w:val="single" w:color="auto" w:sz="12" w:space="0"/>
              <w:left w:val="nil"/>
              <w:bottom w:val="single" w:color="auto" w:sz="8" w:space="0"/>
              <w:right w:val="single" w:color="auto" w:sz="8"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指标名称</w:t>
            </w:r>
          </w:p>
        </w:tc>
        <w:tc>
          <w:tcPr>
            <w:tcW w:w="2212" w:type="dxa"/>
            <w:tcBorders>
              <w:top w:val="single" w:color="auto" w:sz="12"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利润总额</w:t>
            </w:r>
          </w:p>
        </w:tc>
        <w:tc>
          <w:tcPr>
            <w:tcW w:w="2268" w:type="dxa"/>
            <w:tcBorders>
              <w:top w:val="single" w:color="auto" w:sz="12" w:space="0"/>
              <w:left w:val="single" w:color="auto" w:sz="8" w:space="0"/>
              <w:bottom w:val="single" w:color="auto" w:sz="8" w:space="0"/>
              <w:right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比上年增长%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040" w:type="dxa"/>
            <w:tcBorders>
              <w:top w:val="single" w:color="auto" w:sz="8" w:space="0"/>
              <w:left w:val="nil"/>
              <w:bottom w:val="nil"/>
              <w:right w:val="single" w:color="auto" w:sz="8"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规模以上工业</w:t>
            </w:r>
          </w:p>
        </w:tc>
        <w:tc>
          <w:tcPr>
            <w:tcW w:w="2212" w:type="dxa"/>
            <w:tcBorders>
              <w:top w:val="single" w:color="auto" w:sz="8" w:space="0"/>
              <w:left w:val="single" w:color="auto" w:sz="8" w:space="0"/>
              <w:bottom w:val="nil"/>
              <w:right w:val="single" w:color="auto" w:sz="8"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w:t>
            </w:r>
            <w:r>
              <w:rPr>
                <w:rFonts w:hint="eastAsia" w:ascii="宋体" w:hAnsi="宋体" w:eastAsia="宋体" w:cs="宋体"/>
                <w:color w:val="auto"/>
                <w:kern w:val="0"/>
                <w:sz w:val="21"/>
                <w:szCs w:val="21"/>
                <w:lang w:val="en-US" w:eastAsia="zh-CN"/>
              </w:rPr>
              <w:t>.</w:t>
            </w:r>
            <w:r>
              <w:rPr>
                <w:rFonts w:hint="eastAsia" w:ascii="宋体" w:hAnsi="宋体" w:eastAsia="宋体" w:cs="宋体"/>
                <w:color w:val="auto"/>
                <w:kern w:val="0"/>
                <w:sz w:val="21"/>
                <w:szCs w:val="21"/>
              </w:rPr>
              <w:t>12</w:t>
            </w:r>
          </w:p>
        </w:tc>
        <w:tc>
          <w:tcPr>
            <w:tcW w:w="2268" w:type="dxa"/>
            <w:tcBorders>
              <w:top w:val="single" w:color="auto" w:sz="8" w:space="0"/>
              <w:left w:val="single" w:color="auto" w:sz="8" w:space="0"/>
              <w:bottom w:val="nil"/>
              <w:right w:val="nil"/>
            </w:tcBorders>
            <w:noWrap w:val="0"/>
            <w:vAlign w:val="center"/>
          </w:tcPr>
          <w:p>
            <w:pPr>
              <w:widowControl/>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-90.3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040" w:type="dxa"/>
            <w:tcBorders>
              <w:top w:val="nil"/>
              <w:left w:val="nil"/>
              <w:bottom w:val="nil"/>
              <w:right w:val="single" w:color="auto" w:sz="8" w:space="0"/>
            </w:tcBorders>
            <w:noWrap w:val="0"/>
            <w:vAlign w:val="center"/>
          </w:tcPr>
          <w:p>
            <w:pPr>
              <w:widowControl/>
              <w:jc w:val="left"/>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 xml:space="preserve">     其中：集体企业</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lang w:val="en-US" w:eastAsia="zh-CN"/>
              </w:rPr>
              <w:t>万元</w:t>
            </w:r>
            <w:r>
              <w:rPr>
                <w:rFonts w:hint="eastAsia" w:ascii="宋体" w:hAnsi="宋体" w:eastAsia="宋体" w:cs="宋体"/>
                <w:color w:val="auto"/>
                <w:kern w:val="0"/>
                <w:sz w:val="21"/>
                <w:szCs w:val="21"/>
                <w:lang w:eastAsia="zh-CN"/>
              </w:rPr>
              <w:t>）</w:t>
            </w:r>
          </w:p>
        </w:tc>
        <w:tc>
          <w:tcPr>
            <w:tcW w:w="2212" w:type="dxa"/>
            <w:tcBorders>
              <w:top w:val="nil"/>
              <w:left w:val="single" w:color="auto" w:sz="8" w:space="0"/>
              <w:bottom w:val="nil"/>
              <w:right w:val="single" w:color="auto" w:sz="8" w:space="0"/>
            </w:tcBorders>
            <w:noWrap w:val="0"/>
            <w:vAlign w:val="center"/>
          </w:tcPr>
          <w:p>
            <w:pPr>
              <w:widowControl/>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28.5</w:t>
            </w:r>
          </w:p>
        </w:tc>
        <w:tc>
          <w:tcPr>
            <w:tcW w:w="2268" w:type="dxa"/>
            <w:tcBorders>
              <w:top w:val="nil"/>
              <w:left w:val="single" w:color="auto" w:sz="8" w:space="0"/>
              <w:bottom w:val="nil"/>
              <w:right w:val="nil"/>
            </w:tcBorders>
            <w:noWrap w:val="0"/>
            <w:vAlign w:val="center"/>
          </w:tcPr>
          <w:p>
            <w:pPr>
              <w:widowControl/>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040" w:type="dxa"/>
            <w:tcBorders>
              <w:top w:val="nil"/>
              <w:left w:val="nil"/>
              <w:bottom w:val="nil"/>
              <w:right w:val="single" w:color="auto" w:sz="8"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股份制企业</w:t>
            </w:r>
          </w:p>
        </w:tc>
        <w:tc>
          <w:tcPr>
            <w:tcW w:w="2212" w:type="dxa"/>
            <w:tcBorders>
              <w:top w:val="nil"/>
              <w:left w:val="single" w:color="auto" w:sz="8" w:space="0"/>
              <w:bottom w:val="nil"/>
              <w:right w:val="single" w:color="auto" w:sz="8" w:space="0"/>
            </w:tcBorders>
            <w:noWrap w:val="0"/>
            <w:vAlign w:val="center"/>
          </w:tcPr>
          <w:p>
            <w:pPr>
              <w:widowControl/>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2.36</w:t>
            </w:r>
          </w:p>
        </w:tc>
        <w:tc>
          <w:tcPr>
            <w:tcW w:w="2268" w:type="dxa"/>
            <w:tcBorders>
              <w:top w:val="nil"/>
              <w:left w:val="single" w:color="auto" w:sz="8" w:space="0"/>
              <w:bottom w:val="nil"/>
              <w:right w:val="nil"/>
            </w:tcBorders>
            <w:noWrap w:val="0"/>
            <w:vAlign w:val="center"/>
          </w:tcPr>
          <w:p>
            <w:pPr>
              <w:widowControl/>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-89.4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040" w:type="dxa"/>
            <w:tcBorders>
              <w:top w:val="nil"/>
              <w:left w:val="nil"/>
              <w:bottom w:val="nil"/>
              <w:right w:val="single" w:color="auto" w:sz="8"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外商及港澳台投资企业</w:t>
            </w:r>
          </w:p>
        </w:tc>
        <w:tc>
          <w:tcPr>
            <w:tcW w:w="2212" w:type="dxa"/>
            <w:tcBorders>
              <w:top w:val="nil"/>
              <w:left w:val="single" w:color="auto" w:sz="8" w:space="0"/>
              <w:bottom w:val="nil"/>
              <w:right w:val="single" w:color="auto" w:sz="8"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-0.</w:t>
            </w:r>
            <w:r>
              <w:rPr>
                <w:rFonts w:hint="eastAsia" w:ascii="宋体" w:hAnsi="宋体" w:eastAsia="宋体" w:cs="宋体"/>
                <w:color w:val="auto"/>
                <w:kern w:val="0"/>
                <w:sz w:val="21"/>
                <w:szCs w:val="21"/>
                <w:lang w:val="en-US" w:eastAsia="zh-CN"/>
              </w:rPr>
              <w:t>23</w:t>
            </w:r>
          </w:p>
        </w:tc>
        <w:tc>
          <w:tcPr>
            <w:tcW w:w="2268" w:type="dxa"/>
            <w:tcBorders>
              <w:top w:val="nil"/>
              <w:left w:val="single" w:color="auto" w:sz="8" w:space="0"/>
              <w:bottom w:val="nil"/>
              <w:right w:val="nil"/>
            </w:tcBorders>
            <w:noWrap w:val="0"/>
            <w:vAlign w:val="center"/>
          </w:tcPr>
          <w:p>
            <w:pPr>
              <w:widowControl/>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44.1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040" w:type="dxa"/>
            <w:tcBorders>
              <w:top w:val="nil"/>
              <w:left w:val="nil"/>
              <w:bottom w:val="single" w:color="auto" w:sz="12" w:space="0"/>
              <w:right w:val="single" w:color="auto" w:sz="8"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其它企业(万元)</w:t>
            </w:r>
          </w:p>
        </w:tc>
        <w:tc>
          <w:tcPr>
            <w:tcW w:w="2212" w:type="dxa"/>
            <w:tcBorders>
              <w:top w:val="nil"/>
              <w:left w:val="single" w:color="auto" w:sz="8" w:space="0"/>
              <w:bottom w:val="single" w:color="auto" w:sz="12" w:space="0"/>
              <w:right w:val="single" w:color="auto" w:sz="8" w:space="0"/>
            </w:tcBorders>
            <w:noWrap w:val="0"/>
            <w:vAlign w:val="center"/>
          </w:tcPr>
          <w:p>
            <w:pPr>
              <w:widowControl/>
              <w:jc w:val="center"/>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107.4</w:t>
            </w:r>
          </w:p>
        </w:tc>
        <w:tc>
          <w:tcPr>
            <w:tcW w:w="2268" w:type="dxa"/>
            <w:tcBorders>
              <w:top w:val="nil"/>
              <w:left w:val="single" w:color="auto" w:sz="8" w:space="0"/>
              <w:bottom w:val="single" w:color="auto" w:sz="12" w:space="0"/>
              <w:right w:val="nil"/>
            </w:tcBorders>
            <w:noWrap w:val="0"/>
            <w:vAlign w:val="center"/>
          </w:tcPr>
          <w:p>
            <w:pPr>
              <w:widowControl/>
              <w:jc w:val="center"/>
              <w:rPr>
                <w:rFonts w:hint="eastAsia" w:ascii="宋体" w:hAnsi="宋体" w:eastAsia="宋体" w:cs="宋体"/>
                <w:color w:val="auto"/>
                <w:kern w:val="0"/>
                <w:sz w:val="21"/>
                <w:szCs w:val="21"/>
              </w:rPr>
            </w:pPr>
          </w:p>
        </w:tc>
      </w:tr>
    </w:tbl>
    <w:p>
      <w:pPr>
        <w:rPr>
          <w:color w:val="FF0000"/>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全年全市资质以内建筑企业完成建筑业总产值</w:t>
      </w:r>
      <w:r>
        <w:rPr>
          <w:rFonts w:hint="eastAsia" w:ascii="仿宋" w:hAnsi="仿宋" w:eastAsia="仿宋" w:cs="仿宋"/>
          <w:color w:val="auto"/>
          <w:sz w:val="30"/>
          <w:szCs w:val="30"/>
          <w:lang w:val="en-US" w:eastAsia="zh-CN"/>
        </w:rPr>
        <w:t>11.1亿元</w:t>
      </w:r>
      <w:r>
        <w:rPr>
          <w:rFonts w:hint="eastAsia" w:ascii="仿宋_GB2312" w:hAnsi="仿宋_GB2312" w:eastAsia="仿宋_GB2312" w:cs="仿宋_GB2312"/>
          <w:color w:val="auto"/>
          <w:sz w:val="32"/>
          <w:szCs w:val="32"/>
        </w:rPr>
        <w:t>，同比</w:t>
      </w:r>
      <w:r>
        <w:rPr>
          <w:rFonts w:hint="eastAsia" w:ascii="仿宋" w:hAnsi="仿宋" w:eastAsia="仿宋" w:cs="仿宋"/>
          <w:color w:val="auto"/>
          <w:sz w:val="30"/>
          <w:szCs w:val="30"/>
          <w:lang w:val="en-US" w:eastAsia="zh-CN"/>
        </w:rPr>
        <w:t>增长7.1%</w:t>
      </w:r>
      <w:r>
        <w:rPr>
          <w:rFonts w:hint="eastAsia" w:ascii="仿宋_GB2312" w:hAnsi="仿宋_GB2312" w:eastAsia="仿宋_GB2312" w:cs="仿宋_GB2312"/>
          <w:color w:val="auto"/>
          <w:sz w:val="32"/>
          <w:szCs w:val="32"/>
        </w:rPr>
        <w:t>；实现利润</w:t>
      </w:r>
      <w:r>
        <w:rPr>
          <w:rFonts w:hint="eastAsia" w:ascii="仿宋" w:hAnsi="仿宋" w:eastAsia="仿宋" w:cs="仿宋"/>
          <w:color w:val="auto"/>
          <w:sz w:val="30"/>
          <w:szCs w:val="30"/>
          <w:lang w:val="en-US" w:eastAsia="zh-CN"/>
        </w:rPr>
        <w:t>5850万元</w:t>
      </w:r>
      <w:r>
        <w:rPr>
          <w:rFonts w:hint="eastAsia" w:ascii="仿宋_GB2312" w:hAnsi="仿宋_GB2312" w:eastAsia="仿宋_GB2312" w:cs="仿宋_GB2312"/>
          <w:color w:val="auto"/>
          <w:sz w:val="32"/>
          <w:szCs w:val="32"/>
        </w:rPr>
        <w:t>，同比</w:t>
      </w:r>
      <w:r>
        <w:rPr>
          <w:rFonts w:hint="eastAsia" w:ascii="仿宋_GB2312" w:hAnsi="仿宋_GB2312" w:eastAsia="仿宋_GB2312" w:cs="仿宋_GB2312"/>
          <w:color w:val="auto"/>
          <w:sz w:val="32"/>
          <w:szCs w:val="32"/>
          <w:lang w:val="en-US" w:eastAsia="zh-CN"/>
        </w:rPr>
        <w:t>增长</w:t>
      </w:r>
      <w:r>
        <w:rPr>
          <w:rFonts w:hint="eastAsia" w:ascii="仿宋" w:hAnsi="仿宋" w:eastAsia="仿宋" w:cs="仿宋"/>
          <w:color w:val="auto"/>
          <w:sz w:val="30"/>
          <w:szCs w:val="30"/>
          <w:lang w:val="en-US" w:eastAsia="zh-CN"/>
        </w:rPr>
        <w:t>33.8%</w:t>
      </w:r>
      <w:r>
        <w:rPr>
          <w:rFonts w:hint="eastAsia" w:ascii="仿宋_GB2312" w:hAnsi="仿宋_GB2312" w:eastAsia="仿宋_GB2312" w:cs="仿宋_GB2312"/>
          <w:color w:val="auto"/>
          <w:sz w:val="32"/>
          <w:szCs w:val="32"/>
        </w:rPr>
        <w:t>。</w:t>
      </w:r>
    </w:p>
    <w:p>
      <w:pPr>
        <w:spacing w:line="360" w:lineRule="exact"/>
        <w:ind w:firstLine="480" w:firstLineChars="200"/>
        <w:rPr>
          <w:rFonts w:hint="eastAsia" w:ascii="宋体" w:hAnsi="宋体"/>
          <w:color w:val="auto"/>
          <w:sz w:val="24"/>
        </w:rPr>
      </w:pPr>
    </w:p>
    <w:tbl>
      <w:tblPr>
        <w:tblStyle w:val="11"/>
        <w:tblW w:w="8500" w:type="dxa"/>
        <w:jc w:val="center"/>
        <w:tblLayout w:type="fixed"/>
        <w:tblCellMar>
          <w:top w:w="0" w:type="dxa"/>
          <w:left w:w="108" w:type="dxa"/>
          <w:bottom w:w="0" w:type="dxa"/>
          <w:right w:w="108" w:type="dxa"/>
        </w:tblCellMar>
      </w:tblPr>
      <w:tblGrid>
        <w:gridCol w:w="2544"/>
        <w:gridCol w:w="1192"/>
        <w:gridCol w:w="1193"/>
        <w:gridCol w:w="1193"/>
        <w:gridCol w:w="1193"/>
        <w:gridCol w:w="1185"/>
      </w:tblGrid>
      <w:tr>
        <w:tblPrEx>
          <w:tblCellMar>
            <w:top w:w="0" w:type="dxa"/>
            <w:left w:w="108" w:type="dxa"/>
            <w:bottom w:w="0" w:type="dxa"/>
            <w:right w:w="108" w:type="dxa"/>
          </w:tblCellMar>
        </w:tblPrEx>
        <w:trPr>
          <w:trHeight w:val="516" w:hRule="atLeast"/>
          <w:jc w:val="center"/>
        </w:trPr>
        <w:tc>
          <w:tcPr>
            <w:tcW w:w="8500" w:type="dxa"/>
            <w:gridSpan w:val="6"/>
            <w:tcBorders>
              <w:top w:val="nil"/>
              <w:left w:val="nil"/>
              <w:bottom w:val="single" w:color="auto" w:sz="12" w:space="0"/>
              <w:right w:val="nil"/>
            </w:tcBorders>
            <w:shd w:val="clear" w:color="auto" w:fill="auto"/>
            <w:vAlign w:val="center"/>
          </w:tcPr>
          <w:p>
            <w:pPr>
              <w:widowControl/>
              <w:numPr>
                <w:ilvl w:val="0"/>
                <w:numId w:val="0"/>
              </w:numPr>
              <w:jc w:val="center"/>
              <w:rPr>
                <w:rFonts w:ascii="宋体" w:hAnsi="宋体" w:cs="宋体"/>
                <w:color w:val="auto"/>
                <w:kern w:val="0"/>
                <w:sz w:val="24"/>
              </w:rPr>
            </w:pPr>
            <w:r>
              <w:rPr>
                <w:rFonts w:hint="eastAsia" w:ascii="宋体" w:hAnsi="宋体" w:eastAsia="宋体" w:cs="宋体"/>
                <w:color w:val="auto"/>
                <w:kern w:val="0"/>
                <w:sz w:val="24"/>
                <w:szCs w:val="24"/>
                <w:lang w:val="en-US" w:eastAsia="zh-CN"/>
              </w:rPr>
              <w:t>表5  2015</w:t>
            </w:r>
            <w:r>
              <w:rPr>
                <w:rFonts w:hint="eastAsia" w:ascii="宋体" w:hAnsi="宋体" w:eastAsia="宋体" w:cs="宋体"/>
                <w:color w:val="auto"/>
                <w:kern w:val="0"/>
                <w:sz w:val="24"/>
                <w:szCs w:val="24"/>
              </w:rPr>
              <w:t>-201</w:t>
            </w:r>
            <w:r>
              <w:rPr>
                <w:rFonts w:hint="eastAsia" w:ascii="宋体" w:hAnsi="宋体" w:eastAsia="宋体" w:cs="宋体"/>
                <w:color w:val="auto"/>
                <w:kern w:val="0"/>
                <w:sz w:val="24"/>
                <w:szCs w:val="24"/>
                <w:lang w:val="en-US" w:eastAsia="zh-CN"/>
              </w:rPr>
              <w:t>9</w:t>
            </w:r>
            <w:r>
              <w:rPr>
                <w:rFonts w:hint="eastAsia" w:ascii="宋体" w:hAnsi="宋体" w:eastAsia="宋体" w:cs="宋体"/>
                <w:color w:val="auto"/>
                <w:kern w:val="0"/>
                <w:sz w:val="24"/>
                <w:szCs w:val="24"/>
              </w:rPr>
              <w:t>年建筑业完成总产值与实现利润情况</w:t>
            </w:r>
          </w:p>
          <w:p>
            <w:pPr>
              <w:widowControl/>
              <w:numPr>
                <w:ilvl w:val="0"/>
                <w:numId w:val="0"/>
              </w:numPr>
              <w:jc w:val="right"/>
              <w:rPr>
                <w:rFonts w:ascii="宋体" w:hAnsi="宋体" w:cs="宋体"/>
                <w:color w:val="auto"/>
                <w:kern w:val="0"/>
                <w:sz w:val="24"/>
              </w:rPr>
            </w:pPr>
            <w:r>
              <w:rPr>
                <w:rFonts w:hint="eastAsia" w:ascii="宋体" w:hAnsi="宋体" w:eastAsia="宋体" w:cs="宋体"/>
                <w:color w:val="auto"/>
                <w:kern w:val="0"/>
                <w:sz w:val="21"/>
                <w:szCs w:val="21"/>
              </w:rPr>
              <w:t>单位：千元</w:t>
            </w:r>
          </w:p>
        </w:tc>
      </w:tr>
      <w:tr>
        <w:tblPrEx>
          <w:tblCellMar>
            <w:top w:w="0" w:type="dxa"/>
            <w:left w:w="108" w:type="dxa"/>
            <w:bottom w:w="0" w:type="dxa"/>
            <w:right w:w="108" w:type="dxa"/>
          </w:tblCellMar>
        </w:tblPrEx>
        <w:trPr>
          <w:trHeight w:val="449" w:hRule="atLeast"/>
          <w:jc w:val="center"/>
        </w:trPr>
        <w:tc>
          <w:tcPr>
            <w:tcW w:w="2544" w:type="dxa"/>
            <w:tcBorders>
              <w:top w:val="single" w:color="auto" w:sz="12" w:space="0"/>
              <w:left w:val="nil"/>
              <w:bottom w:val="single" w:color="auto" w:sz="8" w:space="0"/>
              <w:right w:val="single" w:color="auto" w:sz="8" w:space="0"/>
            </w:tcBorders>
            <w:shd w:val="clear" w:color="auto" w:fill="auto"/>
            <w:vAlign w:val="bottom"/>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指标名称</w:t>
            </w:r>
          </w:p>
        </w:tc>
        <w:tc>
          <w:tcPr>
            <w:tcW w:w="1192" w:type="dxa"/>
            <w:tcBorders>
              <w:top w:val="single" w:color="auto" w:sz="12" w:space="0"/>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2015年</w:t>
            </w:r>
          </w:p>
        </w:tc>
        <w:tc>
          <w:tcPr>
            <w:tcW w:w="1193" w:type="dxa"/>
            <w:tcBorders>
              <w:top w:val="single" w:color="auto" w:sz="12" w:space="0"/>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2016年</w:t>
            </w:r>
          </w:p>
        </w:tc>
        <w:tc>
          <w:tcPr>
            <w:tcW w:w="1193" w:type="dxa"/>
            <w:tcBorders>
              <w:top w:val="single" w:color="auto" w:sz="12" w:space="0"/>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2017年</w:t>
            </w:r>
          </w:p>
        </w:tc>
        <w:tc>
          <w:tcPr>
            <w:tcW w:w="1193" w:type="dxa"/>
            <w:tcBorders>
              <w:top w:val="single" w:color="auto" w:sz="12" w:space="0"/>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201</w:t>
            </w:r>
            <w:r>
              <w:rPr>
                <w:rFonts w:hint="eastAsia" w:ascii="宋体" w:hAnsi="宋体" w:eastAsia="宋体" w:cs="宋体"/>
                <w:color w:val="auto"/>
                <w:kern w:val="0"/>
                <w:sz w:val="21"/>
                <w:szCs w:val="21"/>
                <w:lang w:val="en-US" w:eastAsia="zh-CN"/>
              </w:rPr>
              <w:t>8</w:t>
            </w:r>
            <w:r>
              <w:rPr>
                <w:rFonts w:hint="eastAsia" w:ascii="宋体" w:hAnsi="宋体" w:eastAsia="宋体" w:cs="宋体"/>
                <w:color w:val="auto"/>
                <w:kern w:val="0"/>
                <w:sz w:val="21"/>
                <w:szCs w:val="21"/>
              </w:rPr>
              <w:t>年</w:t>
            </w:r>
          </w:p>
        </w:tc>
        <w:tc>
          <w:tcPr>
            <w:tcW w:w="1185" w:type="dxa"/>
            <w:tcBorders>
              <w:top w:val="single" w:color="auto" w:sz="12" w:space="0"/>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201</w:t>
            </w:r>
            <w:r>
              <w:rPr>
                <w:rFonts w:hint="eastAsia" w:ascii="宋体" w:hAnsi="宋体" w:eastAsia="宋体" w:cs="宋体"/>
                <w:color w:val="auto"/>
                <w:kern w:val="0"/>
                <w:sz w:val="21"/>
                <w:szCs w:val="21"/>
                <w:lang w:val="en-US" w:eastAsia="zh-CN"/>
              </w:rPr>
              <w:t>9</w:t>
            </w:r>
            <w:r>
              <w:rPr>
                <w:rFonts w:hint="eastAsia" w:ascii="宋体" w:hAnsi="宋体" w:eastAsia="宋体" w:cs="宋体"/>
                <w:color w:val="auto"/>
                <w:kern w:val="0"/>
                <w:sz w:val="21"/>
                <w:szCs w:val="21"/>
              </w:rPr>
              <w:t>年</w:t>
            </w:r>
          </w:p>
        </w:tc>
      </w:tr>
      <w:tr>
        <w:tblPrEx>
          <w:tblCellMar>
            <w:top w:w="0" w:type="dxa"/>
            <w:left w:w="108" w:type="dxa"/>
            <w:bottom w:w="0" w:type="dxa"/>
            <w:right w:w="108" w:type="dxa"/>
          </w:tblCellMar>
        </w:tblPrEx>
        <w:trPr>
          <w:trHeight w:val="428" w:hRule="atLeast"/>
          <w:jc w:val="center"/>
        </w:trPr>
        <w:tc>
          <w:tcPr>
            <w:tcW w:w="2544" w:type="dxa"/>
            <w:tcBorders>
              <w:top w:val="single" w:color="auto" w:sz="8" w:space="0"/>
              <w:left w:val="nil"/>
              <w:right w:val="single" w:color="auto" w:sz="8" w:space="0"/>
            </w:tcBorders>
            <w:shd w:val="clear" w:color="auto" w:fill="auto"/>
            <w:vAlign w:val="bottom"/>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建筑业总产值</w:t>
            </w:r>
          </w:p>
        </w:tc>
        <w:tc>
          <w:tcPr>
            <w:tcW w:w="1192" w:type="dxa"/>
            <w:tcBorders>
              <w:top w:val="single" w:color="auto" w:sz="8" w:space="0"/>
              <w:left w:val="single" w:color="auto" w:sz="8" w:space="0"/>
              <w:right w:val="single" w:color="auto" w:sz="8" w:space="0"/>
            </w:tcBorders>
            <w:shd w:val="clear" w:color="auto" w:fill="auto"/>
            <w:vAlign w:val="center"/>
          </w:tcPr>
          <w:p>
            <w:pPr>
              <w:widowControl/>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1789073</w:t>
            </w:r>
          </w:p>
        </w:tc>
        <w:tc>
          <w:tcPr>
            <w:tcW w:w="1193" w:type="dxa"/>
            <w:tcBorders>
              <w:top w:val="single" w:color="auto" w:sz="8" w:space="0"/>
              <w:left w:val="single" w:color="auto" w:sz="8" w:space="0"/>
              <w:right w:val="single" w:color="auto" w:sz="8" w:space="0"/>
            </w:tcBorders>
            <w:shd w:val="clear" w:color="auto" w:fill="auto"/>
            <w:vAlign w:val="center"/>
          </w:tcPr>
          <w:p>
            <w:pPr>
              <w:widowControl/>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1487080</w:t>
            </w:r>
          </w:p>
        </w:tc>
        <w:tc>
          <w:tcPr>
            <w:tcW w:w="1193" w:type="dxa"/>
            <w:tcBorders>
              <w:top w:val="single" w:color="auto" w:sz="8" w:space="0"/>
              <w:left w:val="single" w:color="auto" w:sz="8" w:space="0"/>
              <w:right w:val="single" w:color="auto" w:sz="8" w:space="0"/>
            </w:tcBorders>
            <w:shd w:val="clear" w:color="auto" w:fill="auto"/>
            <w:vAlign w:val="center"/>
          </w:tcPr>
          <w:p>
            <w:pPr>
              <w:widowControl/>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sz w:val="21"/>
                <w:szCs w:val="21"/>
              </w:rPr>
              <w:t>1192902</w:t>
            </w:r>
          </w:p>
        </w:tc>
        <w:tc>
          <w:tcPr>
            <w:tcW w:w="1193" w:type="dxa"/>
            <w:tcBorders>
              <w:top w:val="single" w:color="auto" w:sz="8" w:space="0"/>
              <w:left w:val="single" w:color="auto" w:sz="8" w:space="0"/>
              <w:right w:val="single" w:color="auto" w:sz="8" w:space="0"/>
            </w:tcBorders>
            <w:shd w:val="clear" w:color="auto" w:fill="auto"/>
            <w:vAlign w:val="center"/>
          </w:tcPr>
          <w:p>
            <w:pPr>
              <w:widowControl/>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1038506</w:t>
            </w:r>
          </w:p>
        </w:tc>
        <w:tc>
          <w:tcPr>
            <w:tcW w:w="1185" w:type="dxa"/>
            <w:tcBorders>
              <w:top w:val="single" w:color="auto" w:sz="8" w:space="0"/>
              <w:left w:val="single" w:color="auto" w:sz="8" w:space="0"/>
              <w:right w:val="nil"/>
            </w:tcBorders>
            <w:shd w:val="clear" w:color="auto" w:fill="auto"/>
            <w:vAlign w:val="center"/>
          </w:tcPr>
          <w:p>
            <w:pPr>
              <w:widowControl/>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1114483</w:t>
            </w:r>
          </w:p>
        </w:tc>
      </w:tr>
      <w:tr>
        <w:tblPrEx>
          <w:tblCellMar>
            <w:top w:w="0" w:type="dxa"/>
            <w:left w:w="108" w:type="dxa"/>
            <w:bottom w:w="0" w:type="dxa"/>
            <w:right w:w="108" w:type="dxa"/>
          </w:tblCellMar>
        </w:tblPrEx>
        <w:trPr>
          <w:trHeight w:val="384" w:hRule="atLeast"/>
          <w:jc w:val="center"/>
        </w:trPr>
        <w:tc>
          <w:tcPr>
            <w:tcW w:w="2544" w:type="dxa"/>
            <w:tcBorders>
              <w:left w:val="nil"/>
              <w:right w:val="single" w:color="auto" w:sz="8" w:space="0"/>
            </w:tcBorders>
            <w:shd w:val="clear" w:color="auto" w:fill="auto"/>
            <w:vAlign w:val="bottom"/>
          </w:tcPr>
          <w:p>
            <w:pPr>
              <w:widowControl/>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其中：建筑工程</w:t>
            </w:r>
          </w:p>
        </w:tc>
        <w:tc>
          <w:tcPr>
            <w:tcW w:w="1192" w:type="dxa"/>
            <w:tcBorders>
              <w:left w:val="single" w:color="auto" w:sz="8" w:space="0"/>
              <w:right w:val="single" w:color="auto" w:sz="8" w:space="0"/>
            </w:tcBorders>
            <w:shd w:val="clear" w:color="auto" w:fill="auto"/>
            <w:vAlign w:val="center"/>
          </w:tcPr>
          <w:p>
            <w:pPr>
              <w:widowControl/>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1539321</w:t>
            </w:r>
          </w:p>
        </w:tc>
        <w:tc>
          <w:tcPr>
            <w:tcW w:w="1193" w:type="dxa"/>
            <w:tcBorders>
              <w:left w:val="single" w:color="auto" w:sz="8" w:space="0"/>
              <w:right w:val="single" w:color="auto" w:sz="8" w:space="0"/>
            </w:tcBorders>
            <w:shd w:val="clear" w:color="auto" w:fill="auto"/>
            <w:vAlign w:val="center"/>
          </w:tcPr>
          <w:p>
            <w:pPr>
              <w:widowControl/>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1316876</w:t>
            </w:r>
          </w:p>
        </w:tc>
        <w:tc>
          <w:tcPr>
            <w:tcW w:w="1193" w:type="dxa"/>
            <w:tcBorders>
              <w:left w:val="single" w:color="auto" w:sz="8" w:space="0"/>
              <w:right w:val="single" w:color="auto" w:sz="8" w:space="0"/>
            </w:tcBorders>
            <w:shd w:val="clear" w:color="auto" w:fill="auto"/>
            <w:vAlign w:val="center"/>
          </w:tcPr>
          <w:p>
            <w:pPr>
              <w:widowControl/>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1024677</w:t>
            </w:r>
          </w:p>
        </w:tc>
        <w:tc>
          <w:tcPr>
            <w:tcW w:w="1193" w:type="dxa"/>
            <w:tcBorders>
              <w:left w:val="single" w:color="auto" w:sz="8" w:space="0"/>
              <w:right w:val="single" w:color="auto" w:sz="8" w:space="0"/>
            </w:tcBorders>
            <w:shd w:val="clear" w:color="auto" w:fill="auto"/>
            <w:vAlign w:val="center"/>
          </w:tcPr>
          <w:p>
            <w:pPr>
              <w:widowControl/>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971337</w:t>
            </w:r>
          </w:p>
        </w:tc>
        <w:tc>
          <w:tcPr>
            <w:tcW w:w="1185" w:type="dxa"/>
            <w:tcBorders>
              <w:left w:val="single" w:color="auto" w:sz="8" w:space="0"/>
              <w:right w:val="nil"/>
            </w:tcBorders>
            <w:shd w:val="clear" w:color="auto" w:fill="auto"/>
            <w:vAlign w:val="center"/>
          </w:tcPr>
          <w:p>
            <w:pPr>
              <w:widowControl/>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983056</w:t>
            </w:r>
          </w:p>
        </w:tc>
      </w:tr>
      <w:tr>
        <w:tblPrEx>
          <w:tblCellMar>
            <w:top w:w="0" w:type="dxa"/>
            <w:left w:w="108" w:type="dxa"/>
            <w:bottom w:w="0" w:type="dxa"/>
            <w:right w:w="108" w:type="dxa"/>
          </w:tblCellMar>
        </w:tblPrEx>
        <w:trPr>
          <w:trHeight w:val="384" w:hRule="atLeast"/>
          <w:jc w:val="center"/>
        </w:trPr>
        <w:tc>
          <w:tcPr>
            <w:tcW w:w="2544" w:type="dxa"/>
            <w:tcBorders>
              <w:left w:val="nil"/>
              <w:right w:val="single" w:color="auto" w:sz="8" w:space="0"/>
            </w:tcBorders>
            <w:shd w:val="clear" w:color="auto" w:fill="auto"/>
            <w:vAlign w:val="bottom"/>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rPr>
              <w:t>安装工程</w:t>
            </w:r>
          </w:p>
        </w:tc>
        <w:tc>
          <w:tcPr>
            <w:tcW w:w="1192" w:type="dxa"/>
            <w:tcBorders>
              <w:left w:val="single" w:color="auto" w:sz="8" w:space="0"/>
              <w:right w:val="single" w:color="auto" w:sz="8" w:space="0"/>
            </w:tcBorders>
            <w:shd w:val="clear" w:color="auto" w:fill="auto"/>
            <w:vAlign w:val="center"/>
          </w:tcPr>
          <w:p>
            <w:pPr>
              <w:widowControl/>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214932</w:t>
            </w:r>
          </w:p>
        </w:tc>
        <w:tc>
          <w:tcPr>
            <w:tcW w:w="1193" w:type="dxa"/>
            <w:tcBorders>
              <w:left w:val="single" w:color="auto" w:sz="8" w:space="0"/>
              <w:right w:val="single" w:color="auto" w:sz="8" w:space="0"/>
            </w:tcBorders>
            <w:shd w:val="clear" w:color="auto" w:fill="auto"/>
            <w:vAlign w:val="center"/>
          </w:tcPr>
          <w:p>
            <w:pPr>
              <w:widowControl/>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145541</w:t>
            </w:r>
          </w:p>
        </w:tc>
        <w:tc>
          <w:tcPr>
            <w:tcW w:w="1193" w:type="dxa"/>
            <w:tcBorders>
              <w:left w:val="single" w:color="auto" w:sz="8" w:space="0"/>
              <w:right w:val="single" w:color="auto" w:sz="8" w:space="0"/>
            </w:tcBorders>
            <w:shd w:val="clear" w:color="auto" w:fill="auto"/>
            <w:vAlign w:val="center"/>
          </w:tcPr>
          <w:p>
            <w:pPr>
              <w:widowControl/>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88442</w:t>
            </w:r>
          </w:p>
        </w:tc>
        <w:tc>
          <w:tcPr>
            <w:tcW w:w="1193" w:type="dxa"/>
            <w:tcBorders>
              <w:left w:val="single" w:color="auto" w:sz="8" w:space="0"/>
              <w:right w:val="single" w:color="auto" w:sz="8" w:space="0"/>
            </w:tcBorders>
            <w:shd w:val="clear" w:color="auto" w:fill="auto"/>
            <w:vAlign w:val="center"/>
          </w:tcPr>
          <w:p>
            <w:pPr>
              <w:widowControl/>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57862</w:t>
            </w:r>
          </w:p>
        </w:tc>
        <w:tc>
          <w:tcPr>
            <w:tcW w:w="1185" w:type="dxa"/>
            <w:tcBorders>
              <w:left w:val="single" w:color="auto" w:sz="8" w:space="0"/>
              <w:right w:val="nil"/>
            </w:tcBorders>
            <w:shd w:val="clear" w:color="auto" w:fill="auto"/>
            <w:vAlign w:val="center"/>
          </w:tcPr>
          <w:p>
            <w:pPr>
              <w:widowControl/>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92389</w:t>
            </w:r>
          </w:p>
        </w:tc>
      </w:tr>
      <w:tr>
        <w:tblPrEx>
          <w:tblCellMar>
            <w:top w:w="0" w:type="dxa"/>
            <w:left w:w="108" w:type="dxa"/>
            <w:bottom w:w="0" w:type="dxa"/>
            <w:right w:w="108" w:type="dxa"/>
          </w:tblCellMar>
        </w:tblPrEx>
        <w:trPr>
          <w:trHeight w:val="384" w:hRule="atLeast"/>
          <w:jc w:val="center"/>
        </w:trPr>
        <w:tc>
          <w:tcPr>
            <w:tcW w:w="2544" w:type="dxa"/>
            <w:tcBorders>
              <w:left w:val="nil"/>
              <w:right w:val="single" w:color="auto" w:sz="8" w:space="0"/>
            </w:tcBorders>
            <w:shd w:val="clear" w:color="auto" w:fill="auto"/>
            <w:vAlign w:val="bottom"/>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企业总产值</w:t>
            </w:r>
          </w:p>
        </w:tc>
        <w:tc>
          <w:tcPr>
            <w:tcW w:w="1192" w:type="dxa"/>
            <w:tcBorders>
              <w:left w:val="single" w:color="auto" w:sz="8" w:space="0"/>
              <w:right w:val="single" w:color="auto" w:sz="8" w:space="0"/>
            </w:tcBorders>
            <w:shd w:val="clear" w:color="auto" w:fill="auto"/>
            <w:vAlign w:val="center"/>
          </w:tcPr>
          <w:p>
            <w:pPr>
              <w:widowControl/>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1849515</w:t>
            </w:r>
          </w:p>
        </w:tc>
        <w:tc>
          <w:tcPr>
            <w:tcW w:w="1193" w:type="dxa"/>
            <w:tcBorders>
              <w:left w:val="single" w:color="auto" w:sz="8" w:space="0"/>
              <w:right w:val="single" w:color="auto" w:sz="8" w:space="0"/>
            </w:tcBorders>
            <w:shd w:val="clear" w:color="auto" w:fill="auto"/>
            <w:vAlign w:val="center"/>
          </w:tcPr>
          <w:p>
            <w:pPr>
              <w:widowControl/>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1531527</w:t>
            </w:r>
          </w:p>
        </w:tc>
        <w:tc>
          <w:tcPr>
            <w:tcW w:w="1193" w:type="dxa"/>
            <w:tcBorders>
              <w:left w:val="single" w:color="auto" w:sz="8" w:space="0"/>
              <w:right w:val="single" w:color="auto" w:sz="8" w:space="0"/>
            </w:tcBorders>
            <w:shd w:val="clear" w:color="auto" w:fill="auto"/>
            <w:vAlign w:val="center"/>
          </w:tcPr>
          <w:p>
            <w:pPr>
              <w:widowControl/>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1238974</w:t>
            </w:r>
          </w:p>
        </w:tc>
        <w:tc>
          <w:tcPr>
            <w:tcW w:w="1193" w:type="dxa"/>
            <w:tcBorders>
              <w:left w:val="single" w:color="auto" w:sz="8" w:space="0"/>
              <w:right w:val="single" w:color="auto" w:sz="8" w:space="0"/>
            </w:tcBorders>
            <w:shd w:val="clear" w:color="auto" w:fill="auto"/>
            <w:vAlign w:val="center"/>
          </w:tcPr>
          <w:p>
            <w:pPr>
              <w:widowControl/>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1042926</w:t>
            </w:r>
          </w:p>
        </w:tc>
        <w:tc>
          <w:tcPr>
            <w:tcW w:w="1185" w:type="dxa"/>
            <w:tcBorders>
              <w:left w:val="single" w:color="auto" w:sz="8" w:space="0"/>
              <w:right w:val="nil"/>
            </w:tcBorders>
            <w:shd w:val="clear" w:color="auto" w:fill="auto"/>
            <w:vAlign w:val="center"/>
          </w:tcPr>
          <w:p>
            <w:pPr>
              <w:widowControl/>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1116816</w:t>
            </w:r>
          </w:p>
        </w:tc>
      </w:tr>
      <w:tr>
        <w:tblPrEx>
          <w:tblCellMar>
            <w:top w:w="0" w:type="dxa"/>
            <w:left w:w="108" w:type="dxa"/>
            <w:bottom w:w="0" w:type="dxa"/>
            <w:right w:w="108" w:type="dxa"/>
          </w:tblCellMar>
        </w:tblPrEx>
        <w:trPr>
          <w:trHeight w:val="470" w:hRule="atLeast"/>
          <w:jc w:val="center"/>
        </w:trPr>
        <w:tc>
          <w:tcPr>
            <w:tcW w:w="2544" w:type="dxa"/>
            <w:tcBorders>
              <w:left w:val="nil"/>
              <w:bottom w:val="single" w:color="auto" w:sz="12" w:space="0"/>
              <w:right w:val="single" w:color="auto" w:sz="8" w:space="0"/>
            </w:tcBorders>
            <w:shd w:val="clear" w:color="auto" w:fill="auto"/>
            <w:vAlign w:val="bottom"/>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利润总额</w:t>
            </w:r>
          </w:p>
        </w:tc>
        <w:tc>
          <w:tcPr>
            <w:tcW w:w="1192" w:type="dxa"/>
            <w:tcBorders>
              <w:left w:val="single" w:color="auto" w:sz="8" w:space="0"/>
              <w:bottom w:val="single" w:color="auto" w:sz="12" w:space="0"/>
              <w:right w:val="single" w:color="auto" w:sz="8" w:space="0"/>
            </w:tcBorders>
            <w:shd w:val="clear" w:color="auto" w:fill="auto"/>
            <w:vAlign w:val="center"/>
          </w:tcPr>
          <w:p>
            <w:pPr>
              <w:widowControl/>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172896</w:t>
            </w:r>
          </w:p>
        </w:tc>
        <w:tc>
          <w:tcPr>
            <w:tcW w:w="1193" w:type="dxa"/>
            <w:tcBorders>
              <w:left w:val="single" w:color="auto" w:sz="8" w:space="0"/>
              <w:bottom w:val="single" w:color="auto" w:sz="12" w:space="0"/>
              <w:right w:val="single" w:color="auto" w:sz="8" w:space="0"/>
            </w:tcBorders>
            <w:shd w:val="clear" w:color="auto" w:fill="auto"/>
            <w:vAlign w:val="center"/>
          </w:tcPr>
          <w:p>
            <w:pPr>
              <w:widowControl/>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104800</w:t>
            </w:r>
          </w:p>
        </w:tc>
        <w:tc>
          <w:tcPr>
            <w:tcW w:w="1193" w:type="dxa"/>
            <w:tcBorders>
              <w:left w:val="single" w:color="auto" w:sz="8" w:space="0"/>
              <w:bottom w:val="single" w:color="auto" w:sz="12" w:space="0"/>
              <w:right w:val="single" w:color="auto" w:sz="8" w:space="0"/>
            </w:tcBorders>
            <w:shd w:val="clear" w:color="auto" w:fill="auto"/>
            <w:vAlign w:val="center"/>
          </w:tcPr>
          <w:p>
            <w:pPr>
              <w:widowControl/>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sz w:val="21"/>
                <w:szCs w:val="21"/>
              </w:rPr>
              <w:t>37571</w:t>
            </w:r>
          </w:p>
        </w:tc>
        <w:tc>
          <w:tcPr>
            <w:tcW w:w="1193" w:type="dxa"/>
            <w:tcBorders>
              <w:left w:val="single" w:color="auto" w:sz="8" w:space="0"/>
              <w:bottom w:val="single" w:color="auto" w:sz="12" w:space="0"/>
              <w:right w:val="single" w:color="auto" w:sz="8" w:space="0"/>
            </w:tcBorders>
            <w:shd w:val="clear" w:color="auto" w:fill="auto"/>
            <w:vAlign w:val="center"/>
          </w:tcPr>
          <w:p>
            <w:pPr>
              <w:widowControl/>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45554</w:t>
            </w:r>
          </w:p>
        </w:tc>
        <w:tc>
          <w:tcPr>
            <w:tcW w:w="1185" w:type="dxa"/>
            <w:tcBorders>
              <w:left w:val="single" w:color="auto" w:sz="8" w:space="0"/>
              <w:bottom w:val="single" w:color="auto" w:sz="12" w:space="0"/>
              <w:right w:val="nil"/>
            </w:tcBorders>
            <w:shd w:val="clear" w:color="auto" w:fill="auto"/>
            <w:vAlign w:val="center"/>
          </w:tcPr>
          <w:p>
            <w:pPr>
              <w:widowControl/>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56318</w:t>
            </w:r>
          </w:p>
        </w:tc>
      </w:tr>
    </w:tbl>
    <w:p>
      <w:pPr>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四、固定资产投资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全年全社会固定资产投资</w:t>
      </w:r>
      <w:r>
        <w:rPr>
          <w:rFonts w:hint="eastAsia" w:ascii="仿宋_GB2312" w:hAnsi="仿宋_GB2312" w:eastAsia="仿宋_GB2312" w:cs="仿宋_GB2312"/>
          <w:sz w:val="32"/>
          <w:szCs w:val="32"/>
          <w:lang w:val="en-US" w:eastAsia="zh-CN"/>
        </w:rPr>
        <w:t>500639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增长</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%。其中，国有投资168925万元，</w:t>
      </w:r>
      <w:r>
        <w:rPr>
          <w:rFonts w:hint="eastAsia" w:ascii="仿宋_GB2312" w:hAnsi="仿宋_GB2312" w:eastAsia="仿宋_GB2312" w:cs="仿宋_GB2312"/>
          <w:sz w:val="32"/>
          <w:szCs w:val="32"/>
          <w:lang w:eastAsia="zh-CN"/>
        </w:rPr>
        <w:t>增长</w:t>
      </w:r>
      <w:r>
        <w:rPr>
          <w:rFonts w:hint="eastAsia" w:ascii="仿宋_GB2312" w:hAnsi="仿宋_GB2312" w:eastAsia="仿宋_GB2312" w:cs="仿宋_GB2312"/>
          <w:sz w:val="32"/>
          <w:szCs w:val="32"/>
          <w:lang w:val="en-US" w:eastAsia="zh-CN"/>
        </w:rPr>
        <w:t>70.</w:t>
      </w:r>
      <w:r>
        <w:rPr>
          <w:rFonts w:hint="eastAsia" w:ascii="仿宋_GB2312" w:hAnsi="仿宋_GB2312" w:eastAsia="仿宋_GB2312" w:cs="仿宋_GB2312"/>
          <w:sz w:val="32"/>
          <w:szCs w:val="32"/>
        </w:rPr>
        <w:t>7%；非国有投资331714万元，</w:t>
      </w:r>
      <w:r>
        <w:rPr>
          <w:rFonts w:hint="eastAsia" w:ascii="仿宋_GB2312" w:hAnsi="仿宋_GB2312" w:eastAsia="仿宋_GB2312" w:cs="仿宋_GB2312"/>
          <w:sz w:val="32"/>
          <w:szCs w:val="32"/>
          <w:lang w:val="en-US" w:eastAsia="zh-CN"/>
        </w:rPr>
        <w:t>下降4.6</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在全社会固定资产投资中，建筑</w:t>
      </w:r>
      <w:r>
        <w:rPr>
          <w:rFonts w:hint="eastAsia" w:ascii="仿宋_GB2312" w:hAnsi="仿宋_GB2312" w:eastAsia="仿宋_GB2312" w:cs="仿宋_GB2312"/>
          <w:sz w:val="32"/>
          <w:szCs w:val="32"/>
          <w:lang w:val="en-US" w:eastAsia="zh-CN"/>
        </w:rPr>
        <w:t>安装</w:t>
      </w:r>
      <w:r>
        <w:rPr>
          <w:rFonts w:hint="eastAsia" w:ascii="仿宋_GB2312" w:hAnsi="仿宋_GB2312" w:eastAsia="仿宋_GB2312" w:cs="仿宋_GB2312"/>
          <w:sz w:val="32"/>
          <w:szCs w:val="32"/>
        </w:rPr>
        <w:t>工程完成投资350896</w:t>
      </w:r>
      <w:r>
        <w:rPr>
          <w:rFonts w:hint="eastAsia" w:ascii="仿宋_GB2312" w:hAnsi="仿宋_GB2312" w:eastAsia="仿宋_GB2312" w:cs="仿宋_GB2312"/>
          <w:sz w:val="32"/>
          <w:szCs w:val="32"/>
          <w:lang w:val="en-US" w:eastAsia="zh-CN"/>
        </w:rPr>
        <w:t>万元</w:t>
      </w:r>
      <w:r>
        <w:rPr>
          <w:rFonts w:hint="eastAsia" w:ascii="仿宋_GB2312" w:hAnsi="仿宋_GB2312" w:eastAsia="仿宋_GB2312" w:cs="仿宋_GB2312"/>
          <w:sz w:val="32"/>
          <w:szCs w:val="32"/>
          <w:lang w:eastAsia="zh-CN"/>
        </w:rPr>
        <w:t>，增长</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%；设备购置完成投资102382万元，</w:t>
      </w:r>
      <w:r>
        <w:rPr>
          <w:rFonts w:hint="eastAsia" w:ascii="仿宋_GB2312" w:hAnsi="仿宋_GB2312" w:eastAsia="仿宋_GB2312" w:cs="仿宋_GB2312"/>
          <w:sz w:val="32"/>
          <w:szCs w:val="32"/>
          <w:lang w:val="en-US" w:eastAsia="zh-CN"/>
        </w:rPr>
        <w:t>增长24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；其他费用47361万元，增长</w:t>
      </w:r>
      <w:r>
        <w:rPr>
          <w:rFonts w:hint="eastAsia" w:ascii="仿宋_GB2312" w:hAnsi="仿宋_GB2312" w:eastAsia="仿宋_GB2312" w:cs="仿宋_GB2312"/>
          <w:sz w:val="32"/>
          <w:szCs w:val="32"/>
          <w:lang w:val="en-US" w:eastAsia="zh-CN"/>
        </w:rPr>
        <w:t>120.5%</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在全社会固定资产投资中，第一产业完成投资3913万元，同比</w:t>
      </w:r>
      <w:r>
        <w:rPr>
          <w:rFonts w:hint="eastAsia" w:ascii="仿宋_GB2312" w:hAnsi="仿宋_GB2312" w:eastAsia="仿宋_GB2312" w:cs="仿宋_GB2312"/>
          <w:sz w:val="32"/>
          <w:szCs w:val="32"/>
          <w:lang w:eastAsia="zh-CN"/>
        </w:rPr>
        <w:t>增长</w:t>
      </w:r>
      <w:r>
        <w:rPr>
          <w:rFonts w:hint="eastAsia" w:ascii="仿宋_GB2312" w:hAnsi="仿宋_GB2312" w:eastAsia="仿宋_GB2312" w:cs="仿宋_GB2312"/>
          <w:sz w:val="32"/>
          <w:szCs w:val="32"/>
          <w:lang w:val="en-US" w:eastAsia="zh-CN"/>
        </w:rPr>
        <w:t>63.3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，占完成投资总额的</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；第二产业完成投资252042万元，同比</w:t>
      </w:r>
      <w:r>
        <w:rPr>
          <w:rFonts w:hint="eastAsia" w:ascii="仿宋_GB2312" w:hAnsi="仿宋_GB2312" w:eastAsia="仿宋_GB2312" w:cs="仿宋_GB2312"/>
          <w:sz w:val="32"/>
          <w:szCs w:val="32"/>
          <w:lang w:val="en-US" w:eastAsia="zh-CN"/>
        </w:rPr>
        <w:t>下降16.3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，占完成投资总额的</w:t>
      </w:r>
      <w:r>
        <w:rPr>
          <w:rFonts w:hint="eastAsia" w:ascii="仿宋_GB2312" w:hAnsi="仿宋_GB2312" w:eastAsia="仿宋_GB2312" w:cs="仿宋_GB2312"/>
          <w:sz w:val="32"/>
          <w:szCs w:val="32"/>
          <w:lang w:val="en-US" w:eastAsia="zh-CN"/>
        </w:rPr>
        <w:t>50.3%</w:t>
      </w:r>
      <w:r>
        <w:rPr>
          <w:rFonts w:hint="eastAsia" w:ascii="仿宋_GB2312" w:hAnsi="仿宋_GB2312" w:eastAsia="仿宋_GB2312" w:cs="仿宋_GB2312"/>
          <w:sz w:val="32"/>
          <w:szCs w:val="32"/>
        </w:rPr>
        <w:t>；第三产业完成投资</w:t>
      </w:r>
      <w:r>
        <w:rPr>
          <w:rFonts w:hint="eastAsia" w:ascii="仿宋_GB2312" w:hAnsi="仿宋_GB2312" w:eastAsia="仿宋_GB2312" w:cs="仿宋_GB2312"/>
          <w:sz w:val="32"/>
          <w:szCs w:val="32"/>
          <w:lang w:val="en-US" w:eastAsia="zh-CN"/>
        </w:rPr>
        <w:t>244684</w:t>
      </w:r>
      <w:r>
        <w:rPr>
          <w:rFonts w:hint="eastAsia" w:ascii="仿宋_GB2312" w:hAnsi="仿宋_GB2312" w:eastAsia="仿宋_GB2312" w:cs="仿宋_GB2312"/>
          <w:sz w:val="32"/>
          <w:szCs w:val="32"/>
        </w:rPr>
        <w:t>万元，同比</w:t>
      </w:r>
      <w:r>
        <w:rPr>
          <w:rFonts w:hint="eastAsia" w:ascii="仿宋_GB2312" w:hAnsi="仿宋_GB2312" w:eastAsia="仿宋_GB2312" w:cs="仿宋_GB2312"/>
          <w:sz w:val="32"/>
          <w:szCs w:val="32"/>
          <w:lang w:val="en-US" w:eastAsia="zh-CN"/>
        </w:rPr>
        <w:t>增长70.7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，占完成投资总额的</w:t>
      </w:r>
      <w:r>
        <w:rPr>
          <w:rFonts w:hint="eastAsia" w:ascii="仿宋_GB2312" w:hAnsi="仿宋_GB2312" w:eastAsia="仿宋_GB2312" w:cs="仿宋_GB2312"/>
          <w:sz w:val="32"/>
          <w:szCs w:val="32"/>
          <w:lang w:val="en-US" w:eastAsia="zh-CN"/>
        </w:rPr>
        <w:t>48.9%。</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第三产业中</w:t>
      </w:r>
      <w:r>
        <w:rPr>
          <w:rFonts w:hint="eastAsia" w:ascii="仿宋_GB2312" w:hAnsi="仿宋_GB2312" w:eastAsia="仿宋_GB2312" w:cs="仿宋_GB2312"/>
          <w:sz w:val="32"/>
          <w:szCs w:val="32"/>
        </w:rPr>
        <w:t>房地产开发投资完成</w:t>
      </w:r>
      <w:r>
        <w:rPr>
          <w:rFonts w:hint="eastAsia" w:ascii="仿宋_GB2312" w:hAnsi="仿宋_GB2312" w:eastAsia="仿宋_GB2312" w:cs="仿宋_GB2312"/>
          <w:sz w:val="32"/>
          <w:szCs w:val="32"/>
          <w:lang w:val="en-US" w:eastAsia="zh-CN"/>
        </w:rPr>
        <w:t>76841</w:t>
      </w:r>
      <w:r>
        <w:rPr>
          <w:rFonts w:hint="eastAsia" w:ascii="仿宋_GB2312" w:hAnsi="仿宋_GB2312" w:eastAsia="仿宋_GB2312" w:cs="仿宋_GB2312"/>
          <w:sz w:val="32"/>
          <w:szCs w:val="32"/>
        </w:rPr>
        <w:t>万元，同比</w:t>
      </w:r>
      <w:r>
        <w:rPr>
          <w:rFonts w:hint="eastAsia" w:ascii="仿宋_GB2312" w:hAnsi="仿宋_GB2312" w:eastAsia="仿宋_GB2312" w:cs="仿宋_GB2312"/>
          <w:sz w:val="32"/>
          <w:szCs w:val="32"/>
          <w:lang w:val="en-US" w:eastAsia="zh-CN"/>
        </w:rPr>
        <w:t>增长30.7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，基础设施投资106914万元，增长</w:t>
      </w:r>
      <w:r>
        <w:rPr>
          <w:rFonts w:hint="eastAsia" w:ascii="仿宋_GB2312" w:hAnsi="仿宋_GB2312" w:eastAsia="仿宋_GB2312" w:cs="仿宋_GB2312"/>
          <w:sz w:val="32"/>
          <w:szCs w:val="32"/>
          <w:lang w:val="en-US" w:eastAsia="zh-CN"/>
        </w:rPr>
        <w:t>150.5%</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工业完成投资</w:t>
      </w:r>
      <w:r>
        <w:rPr>
          <w:rFonts w:hint="eastAsia" w:ascii="仿宋_GB2312" w:hAnsi="仿宋_GB2312" w:eastAsia="仿宋_GB2312" w:cs="仿宋_GB2312"/>
          <w:sz w:val="32"/>
          <w:szCs w:val="32"/>
          <w:lang w:val="en-US" w:eastAsia="zh-CN"/>
        </w:rPr>
        <w:t>251397</w:t>
      </w:r>
      <w:r>
        <w:rPr>
          <w:rFonts w:hint="eastAsia" w:ascii="仿宋_GB2312" w:hAnsi="仿宋_GB2312" w:eastAsia="仿宋_GB2312" w:cs="仿宋_GB2312"/>
          <w:sz w:val="32"/>
          <w:szCs w:val="32"/>
        </w:rPr>
        <w:t>万元，同比</w:t>
      </w:r>
      <w:r>
        <w:rPr>
          <w:rFonts w:hint="eastAsia" w:ascii="仿宋_GB2312" w:hAnsi="仿宋_GB2312" w:eastAsia="仿宋_GB2312" w:cs="仿宋_GB2312"/>
          <w:sz w:val="32"/>
          <w:szCs w:val="32"/>
          <w:lang w:val="en-US" w:eastAsia="zh-CN"/>
        </w:rPr>
        <w:t>下降16.3</w:t>
      </w:r>
      <w:r>
        <w:rPr>
          <w:rFonts w:hint="eastAsia" w:ascii="仿宋_GB2312" w:hAnsi="仿宋_GB2312" w:eastAsia="仿宋_GB2312" w:cs="仿宋_GB2312"/>
          <w:sz w:val="32"/>
          <w:szCs w:val="32"/>
        </w:rPr>
        <w:t>%。其中，煤炭工业投资</w:t>
      </w:r>
      <w:r>
        <w:rPr>
          <w:rFonts w:hint="eastAsia" w:ascii="仿宋_GB2312" w:hAnsi="仿宋_GB2312" w:eastAsia="仿宋_GB2312" w:cs="仿宋_GB2312"/>
          <w:sz w:val="32"/>
          <w:szCs w:val="32"/>
          <w:lang w:val="en-US" w:eastAsia="zh-CN"/>
        </w:rPr>
        <w:t>67811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下降31.7</w:t>
      </w:r>
      <w:r>
        <w:rPr>
          <w:rFonts w:hint="eastAsia" w:ascii="仿宋_GB2312" w:hAnsi="仿宋_GB2312" w:eastAsia="仿宋_GB2312" w:cs="仿宋_GB2312"/>
          <w:sz w:val="32"/>
          <w:szCs w:val="32"/>
        </w:rPr>
        <w:t>%,非煤产业投资</w:t>
      </w:r>
      <w:r>
        <w:rPr>
          <w:rFonts w:hint="eastAsia" w:ascii="仿宋_GB2312" w:hAnsi="仿宋_GB2312" w:eastAsia="仿宋_GB2312" w:cs="仿宋_GB2312"/>
          <w:sz w:val="32"/>
          <w:szCs w:val="32"/>
          <w:lang w:val="en-US" w:eastAsia="zh-CN"/>
        </w:rPr>
        <w:t>183588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下降</w:t>
      </w:r>
      <w:r>
        <w:rPr>
          <w:rFonts w:hint="eastAsia" w:ascii="仿宋_GB2312" w:hAnsi="仿宋_GB2312" w:eastAsia="仿宋_GB2312" w:cs="仿宋_GB2312"/>
          <w:sz w:val="32"/>
          <w:szCs w:val="32"/>
          <w:lang w:val="en-US" w:eastAsia="zh-CN"/>
        </w:rPr>
        <w:t>8.7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工业技术改造投资153352万元，下降</w:t>
      </w:r>
      <w:r>
        <w:rPr>
          <w:rFonts w:hint="eastAsia" w:ascii="仿宋_GB2312" w:hAnsi="仿宋_GB2312" w:eastAsia="仿宋_GB2312" w:cs="仿宋_GB2312"/>
          <w:sz w:val="32"/>
          <w:szCs w:val="32"/>
          <w:lang w:val="en-US" w:eastAsia="zh-CN"/>
        </w:rPr>
        <w:t>13.5%。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全年在建固定资产投资项目</w:t>
      </w:r>
      <w:r>
        <w:rPr>
          <w:rFonts w:hint="eastAsia" w:ascii="仿宋_GB2312" w:hAnsi="仿宋_GB2312" w:eastAsia="仿宋_GB2312" w:cs="仿宋_GB2312"/>
          <w:sz w:val="32"/>
          <w:szCs w:val="32"/>
          <w:lang w:eastAsia="zh-CN"/>
        </w:rPr>
        <w:t>（不含房地产开发项目）</w:t>
      </w:r>
      <w:r>
        <w:rPr>
          <w:rFonts w:hint="eastAsia" w:ascii="仿宋_GB2312" w:hAnsi="仿宋_GB2312" w:eastAsia="仿宋_GB2312" w:cs="仿宋_GB2312"/>
          <w:sz w:val="32"/>
          <w:szCs w:val="32"/>
          <w:lang w:val="en-US" w:eastAsia="zh-CN"/>
        </w:rPr>
        <w:t>236</w:t>
      </w:r>
      <w:r>
        <w:rPr>
          <w:rFonts w:hint="eastAsia" w:ascii="仿宋_GB2312" w:hAnsi="仿宋_GB2312" w:eastAsia="仿宋_GB2312" w:cs="仿宋_GB2312"/>
          <w:sz w:val="32"/>
          <w:szCs w:val="32"/>
        </w:rPr>
        <w:t>个。其中，亿元以上项目</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个，计划总投资</w:t>
      </w:r>
      <w:r>
        <w:rPr>
          <w:rFonts w:hint="eastAsia" w:ascii="仿宋_GB2312" w:hAnsi="仿宋_GB2312" w:eastAsia="仿宋_GB2312" w:cs="仿宋_GB2312"/>
          <w:sz w:val="32"/>
          <w:szCs w:val="32"/>
          <w:lang w:val="en-US" w:eastAsia="zh-CN"/>
        </w:rPr>
        <w:t>1694235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本年</w:t>
      </w:r>
      <w:r>
        <w:rPr>
          <w:rFonts w:hint="eastAsia" w:ascii="仿宋_GB2312" w:hAnsi="仿宋_GB2312" w:eastAsia="仿宋_GB2312" w:cs="仿宋_GB2312"/>
          <w:sz w:val="32"/>
          <w:szCs w:val="32"/>
        </w:rPr>
        <w:t>完成投资</w:t>
      </w:r>
      <w:r>
        <w:rPr>
          <w:rFonts w:hint="eastAsia" w:ascii="仿宋_GB2312" w:hAnsi="仿宋_GB2312" w:eastAsia="仿宋_GB2312" w:cs="仿宋_GB2312"/>
          <w:sz w:val="32"/>
          <w:szCs w:val="32"/>
          <w:lang w:val="en-US" w:eastAsia="zh-CN"/>
        </w:rPr>
        <w:t>173577</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，同比增长</w:t>
      </w:r>
      <w:r>
        <w:rPr>
          <w:rFonts w:hint="eastAsia" w:ascii="仿宋_GB2312" w:hAnsi="仿宋_GB2312" w:eastAsia="仿宋_GB2312" w:cs="仿宋_GB2312"/>
          <w:sz w:val="32"/>
          <w:szCs w:val="32"/>
          <w:lang w:val="en-US" w:eastAsia="zh-CN"/>
        </w:rPr>
        <w:t>12.5%</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rPr>
          <w:rFonts w:hint="eastAsia"/>
        </w:rPr>
      </w:pPr>
    </w:p>
    <w:p>
      <w:pPr>
        <w:rPr>
          <w:rFonts w:hint="eastAsia" w:eastAsiaTheme="minorEastAsia"/>
          <w:lang w:eastAsia="zh-CN"/>
        </w:rPr>
      </w:pPr>
    </w:p>
    <w:tbl>
      <w:tblPr>
        <w:tblStyle w:val="12"/>
        <w:tblW w:w="4862" w:type="pct"/>
        <w:jc w:val="center"/>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31"/>
        <w:gridCol w:w="2289"/>
        <w:gridCol w:w="2000"/>
      </w:tblGrid>
      <w:tr>
        <w:tblPrEx>
          <w:tblBorders>
            <w:top w:val="none" w:color="auto" w:sz="0"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5000" w:type="pct"/>
            <w:gridSpan w:val="3"/>
            <w:tcBorders>
              <w:bottom w:val="single" w:color="auto" w:sz="12" w:space="0"/>
              <w:tl2br w:val="nil"/>
              <w:tr2bl w:val="nil"/>
            </w:tcBorders>
            <w:vAlign w:val="center"/>
          </w:tcPr>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表6  2019年分行业全社会固定资产投资及其增长速度</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jc w:val="righ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1"/>
                <w:szCs w:val="21"/>
                <w:u w:val="none"/>
                <w:lang w:val="en-US" w:eastAsia="zh-CN" w:bidi="ar"/>
              </w:rPr>
              <w:t>单位：万元</w:t>
            </w:r>
          </w:p>
        </w:tc>
      </w:tr>
      <w:tr>
        <w:tblPrEx>
          <w:tblBorders>
            <w:top w:val="none" w:color="auto" w:sz="0"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2596" w:type="pct"/>
            <w:tcBorders>
              <w:top w:val="single" w:color="auto" w:sz="12" w:space="0"/>
              <w:right w:val="single" w:color="auto" w:sz="4" w:space="0"/>
            </w:tcBorders>
          </w:tcPr>
          <w:p>
            <w:pPr>
              <w:keepNext w:val="0"/>
              <w:keepLines w:val="0"/>
              <w:pageBreakBefore w:val="0"/>
              <w:widowControl/>
              <w:suppressLineNumbers w:val="0"/>
              <w:kinsoku/>
              <w:wordWrap/>
              <w:overflowPunct/>
              <w:topLinePunct w:val="0"/>
              <w:autoSpaceDE/>
              <w:autoSpaceDN/>
              <w:bidi w:val="0"/>
              <w:adjustRightInd/>
              <w:snapToGrid/>
              <w:spacing w:line="200" w:lineRule="atLeast"/>
              <w:ind w:left="0" w:leftChars="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行  业</w:t>
            </w:r>
          </w:p>
        </w:tc>
        <w:tc>
          <w:tcPr>
            <w:tcW w:w="1283" w:type="pct"/>
            <w:tcBorders>
              <w:top w:val="single" w:color="auto" w:sz="12" w:space="0"/>
              <w:left w:val="single" w:color="auto" w:sz="4" w:space="0"/>
              <w:right w:val="single" w:color="auto" w:sz="4" w:space="0"/>
            </w:tcBorders>
          </w:tcPr>
          <w:p>
            <w:pPr>
              <w:keepNext w:val="0"/>
              <w:keepLines w:val="0"/>
              <w:pageBreakBefore w:val="0"/>
              <w:widowControl/>
              <w:suppressLineNumbers w:val="0"/>
              <w:kinsoku/>
              <w:wordWrap/>
              <w:overflowPunct/>
              <w:topLinePunct w:val="0"/>
              <w:autoSpaceDE/>
              <w:autoSpaceDN/>
              <w:bidi w:val="0"/>
              <w:adjustRightInd/>
              <w:snapToGrid/>
              <w:spacing w:line="200" w:lineRule="atLeast"/>
              <w:ind w:left="0" w:leftChars="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投资额</w:t>
            </w:r>
          </w:p>
        </w:tc>
        <w:tc>
          <w:tcPr>
            <w:tcW w:w="1119" w:type="pct"/>
            <w:tcBorders>
              <w:top w:val="single" w:color="auto" w:sz="12" w:space="0"/>
              <w:left w:val="single" w:color="auto" w:sz="4" w:space="0"/>
            </w:tcBorders>
          </w:tcPr>
          <w:p>
            <w:pPr>
              <w:keepNext w:val="0"/>
              <w:keepLines w:val="0"/>
              <w:pageBreakBefore w:val="0"/>
              <w:widowControl/>
              <w:suppressLineNumbers w:val="0"/>
              <w:kinsoku/>
              <w:wordWrap/>
              <w:overflowPunct/>
              <w:topLinePunct w:val="0"/>
              <w:autoSpaceDE/>
              <w:autoSpaceDN/>
              <w:bidi w:val="0"/>
              <w:adjustRightInd/>
              <w:snapToGrid/>
              <w:spacing w:line="200" w:lineRule="atLeast"/>
              <w:ind w:left="0" w:leftChars="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比上年增长%</w:t>
            </w:r>
          </w:p>
        </w:tc>
      </w:tr>
      <w:tr>
        <w:tblPrEx>
          <w:tblBorders>
            <w:top w:val="none" w:color="auto" w:sz="0"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jc w:val="center"/>
        </w:trPr>
        <w:tc>
          <w:tcPr>
            <w:tcW w:w="2596" w:type="pct"/>
            <w:tcBorders>
              <w:right w:val="single" w:color="auto" w:sz="4" w:space="0"/>
            </w:tcBorders>
          </w:tcPr>
          <w:p>
            <w:pPr>
              <w:keepNext w:val="0"/>
              <w:keepLines w:val="0"/>
              <w:pageBreakBefore w:val="0"/>
              <w:widowControl/>
              <w:suppressLineNumbers w:val="0"/>
              <w:kinsoku/>
              <w:wordWrap/>
              <w:overflowPunct/>
              <w:topLinePunct w:val="0"/>
              <w:autoSpaceDE/>
              <w:autoSpaceDN/>
              <w:bidi w:val="0"/>
              <w:adjustRightInd/>
              <w:snapToGrid/>
              <w:spacing w:line="200" w:lineRule="atLeast"/>
              <w:ind w:left="0" w:leftChars="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总 计</w:t>
            </w:r>
          </w:p>
        </w:tc>
        <w:tc>
          <w:tcPr>
            <w:tcW w:w="1283" w:type="pct"/>
            <w:tcBorders>
              <w:left w:val="single" w:color="auto" w:sz="4" w:space="0"/>
              <w:right w:val="single" w:color="auto" w:sz="4" w:space="0"/>
            </w:tcBorders>
          </w:tcPr>
          <w:p>
            <w:pPr>
              <w:keepNext w:val="0"/>
              <w:keepLines w:val="0"/>
              <w:pageBreakBefore w:val="0"/>
              <w:widowControl/>
              <w:suppressLineNumbers w:val="0"/>
              <w:kinsoku/>
              <w:wordWrap/>
              <w:overflowPunct/>
              <w:topLinePunct w:val="0"/>
              <w:autoSpaceDE/>
              <w:autoSpaceDN/>
              <w:bidi w:val="0"/>
              <w:adjustRightInd/>
              <w:snapToGrid/>
              <w:spacing w:line="200" w:lineRule="atLeast"/>
              <w:ind w:left="0" w:leftChars="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500639</w:t>
            </w:r>
          </w:p>
        </w:tc>
        <w:tc>
          <w:tcPr>
            <w:tcW w:w="1119" w:type="pct"/>
            <w:tcBorders>
              <w:left w:val="single" w:color="auto" w:sz="4" w:space="0"/>
            </w:tcBorders>
          </w:tcPr>
          <w:p>
            <w:pPr>
              <w:keepNext w:val="0"/>
              <w:keepLines w:val="0"/>
              <w:pageBreakBefore w:val="0"/>
              <w:widowControl/>
              <w:suppressLineNumbers w:val="0"/>
              <w:kinsoku/>
              <w:wordWrap/>
              <w:overflowPunct/>
              <w:topLinePunct w:val="0"/>
              <w:autoSpaceDE/>
              <w:autoSpaceDN/>
              <w:bidi w:val="0"/>
              <w:adjustRightInd/>
              <w:snapToGrid/>
              <w:spacing w:line="200" w:lineRule="atLeast"/>
              <w:ind w:left="0" w:leftChars="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12</w:t>
            </w:r>
          </w:p>
        </w:tc>
      </w:tr>
      <w:tr>
        <w:tblPrEx>
          <w:tblBorders>
            <w:top w:val="none" w:color="auto" w:sz="0"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jc w:val="center"/>
        </w:trPr>
        <w:tc>
          <w:tcPr>
            <w:tcW w:w="2596" w:type="pct"/>
            <w:tcBorders>
              <w:right w:val="single" w:color="auto" w:sz="4" w:space="0"/>
            </w:tcBorders>
          </w:tcPr>
          <w:p>
            <w:pPr>
              <w:keepNext w:val="0"/>
              <w:keepLines w:val="0"/>
              <w:pageBreakBefore w:val="0"/>
              <w:widowControl/>
              <w:suppressLineNumbers w:val="0"/>
              <w:kinsoku/>
              <w:wordWrap/>
              <w:overflowPunct/>
              <w:topLinePunct w:val="0"/>
              <w:autoSpaceDE/>
              <w:autoSpaceDN/>
              <w:bidi w:val="0"/>
              <w:adjustRightInd/>
              <w:snapToGrid/>
              <w:spacing w:line="200" w:lineRule="atLeast"/>
              <w:ind w:left="0" w:leftChars="0" w:firstLine="210" w:firstLineChars="10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农、林、牧、渔业</w:t>
            </w:r>
          </w:p>
        </w:tc>
        <w:tc>
          <w:tcPr>
            <w:tcW w:w="1283" w:type="pct"/>
            <w:tcBorders>
              <w:left w:val="single" w:color="auto" w:sz="4" w:space="0"/>
              <w:right w:val="single" w:color="auto" w:sz="4" w:space="0"/>
            </w:tcBorders>
          </w:tcPr>
          <w:p>
            <w:pPr>
              <w:keepNext w:val="0"/>
              <w:keepLines w:val="0"/>
              <w:pageBreakBefore w:val="0"/>
              <w:widowControl/>
              <w:suppressLineNumbers w:val="0"/>
              <w:kinsoku/>
              <w:wordWrap/>
              <w:overflowPunct/>
              <w:topLinePunct w:val="0"/>
              <w:autoSpaceDE/>
              <w:autoSpaceDN/>
              <w:bidi w:val="0"/>
              <w:adjustRightInd/>
              <w:snapToGrid/>
              <w:spacing w:line="200" w:lineRule="atLeast"/>
              <w:ind w:left="0" w:leftChars="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3913</w:t>
            </w:r>
          </w:p>
        </w:tc>
        <w:tc>
          <w:tcPr>
            <w:tcW w:w="1119" w:type="pct"/>
            <w:tcBorders>
              <w:left w:val="single" w:color="auto" w:sz="4" w:space="0"/>
            </w:tcBorders>
          </w:tcPr>
          <w:p>
            <w:pPr>
              <w:keepNext w:val="0"/>
              <w:keepLines w:val="0"/>
              <w:pageBreakBefore w:val="0"/>
              <w:widowControl/>
              <w:suppressLineNumbers w:val="0"/>
              <w:kinsoku/>
              <w:wordWrap/>
              <w:overflowPunct/>
              <w:topLinePunct w:val="0"/>
              <w:autoSpaceDE/>
              <w:autoSpaceDN/>
              <w:bidi w:val="0"/>
              <w:adjustRightInd/>
              <w:snapToGrid/>
              <w:spacing w:line="200" w:lineRule="atLeast"/>
              <w:ind w:left="0" w:leftChars="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63.3</w:t>
            </w:r>
          </w:p>
        </w:tc>
      </w:tr>
      <w:tr>
        <w:tblPrEx>
          <w:tblBorders>
            <w:top w:val="none" w:color="auto" w:sz="0"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jc w:val="center"/>
        </w:trPr>
        <w:tc>
          <w:tcPr>
            <w:tcW w:w="2596" w:type="pct"/>
            <w:tcBorders>
              <w:right w:val="single" w:color="auto" w:sz="4" w:space="0"/>
            </w:tcBorders>
          </w:tcPr>
          <w:p>
            <w:pPr>
              <w:keepNext w:val="0"/>
              <w:keepLines w:val="0"/>
              <w:pageBreakBefore w:val="0"/>
              <w:widowControl/>
              <w:suppressLineNumbers w:val="0"/>
              <w:kinsoku/>
              <w:wordWrap/>
              <w:overflowPunct/>
              <w:topLinePunct w:val="0"/>
              <w:autoSpaceDE/>
              <w:autoSpaceDN/>
              <w:bidi w:val="0"/>
              <w:adjustRightInd/>
              <w:snapToGrid/>
              <w:spacing w:line="200" w:lineRule="atLeast"/>
              <w:ind w:left="0" w:leftChars="0" w:firstLine="210" w:firstLineChars="10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采矿业</w:t>
            </w:r>
          </w:p>
        </w:tc>
        <w:tc>
          <w:tcPr>
            <w:tcW w:w="1283" w:type="pct"/>
            <w:tcBorders>
              <w:left w:val="single" w:color="auto" w:sz="4" w:space="0"/>
              <w:right w:val="single" w:color="auto" w:sz="4" w:space="0"/>
            </w:tcBorders>
          </w:tcPr>
          <w:p>
            <w:pPr>
              <w:keepNext w:val="0"/>
              <w:keepLines w:val="0"/>
              <w:pageBreakBefore w:val="0"/>
              <w:widowControl/>
              <w:suppressLineNumbers w:val="0"/>
              <w:kinsoku/>
              <w:wordWrap/>
              <w:overflowPunct/>
              <w:topLinePunct w:val="0"/>
              <w:autoSpaceDE/>
              <w:autoSpaceDN/>
              <w:bidi w:val="0"/>
              <w:adjustRightInd/>
              <w:snapToGrid/>
              <w:spacing w:line="200" w:lineRule="atLeast"/>
              <w:ind w:left="0" w:leftChars="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67811</w:t>
            </w:r>
          </w:p>
        </w:tc>
        <w:tc>
          <w:tcPr>
            <w:tcW w:w="1119" w:type="pct"/>
            <w:tcBorders>
              <w:left w:val="single" w:color="auto" w:sz="4" w:space="0"/>
            </w:tcBorders>
          </w:tcPr>
          <w:p>
            <w:pPr>
              <w:keepNext w:val="0"/>
              <w:keepLines w:val="0"/>
              <w:pageBreakBefore w:val="0"/>
              <w:widowControl/>
              <w:suppressLineNumbers w:val="0"/>
              <w:kinsoku/>
              <w:wordWrap/>
              <w:overflowPunct/>
              <w:topLinePunct w:val="0"/>
              <w:autoSpaceDE/>
              <w:autoSpaceDN/>
              <w:bidi w:val="0"/>
              <w:adjustRightInd/>
              <w:snapToGrid/>
              <w:spacing w:line="200" w:lineRule="atLeast"/>
              <w:ind w:left="0" w:leftChars="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-31.7</w:t>
            </w:r>
          </w:p>
        </w:tc>
      </w:tr>
      <w:tr>
        <w:tblPrEx>
          <w:tblBorders>
            <w:top w:val="none" w:color="auto" w:sz="0"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jc w:val="center"/>
        </w:trPr>
        <w:tc>
          <w:tcPr>
            <w:tcW w:w="2596" w:type="pct"/>
            <w:tcBorders>
              <w:right w:val="single" w:color="auto" w:sz="4" w:space="0"/>
            </w:tcBorders>
          </w:tcPr>
          <w:p>
            <w:pPr>
              <w:keepNext w:val="0"/>
              <w:keepLines w:val="0"/>
              <w:pageBreakBefore w:val="0"/>
              <w:widowControl/>
              <w:suppressLineNumbers w:val="0"/>
              <w:kinsoku/>
              <w:wordWrap/>
              <w:overflowPunct/>
              <w:topLinePunct w:val="0"/>
              <w:autoSpaceDE/>
              <w:autoSpaceDN/>
              <w:bidi w:val="0"/>
              <w:adjustRightInd/>
              <w:snapToGrid/>
              <w:spacing w:line="200" w:lineRule="atLeast"/>
              <w:ind w:left="0" w:leftChars="0" w:firstLine="210" w:firstLineChars="10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制造业</w:t>
            </w:r>
          </w:p>
        </w:tc>
        <w:tc>
          <w:tcPr>
            <w:tcW w:w="1283" w:type="pct"/>
            <w:tcBorders>
              <w:left w:val="single" w:color="auto" w:sz="4" w:space="0"/>
              <w:right w:val="single" w:color="auto" w:sz="4" w:space="0"/>
            </w:tcBorders>
          </w:tcPr>
          <w:p>
            <w:pPr>
              <w:keepNext w:val="0"/>
              <w:keepLines w:val="0"/>
              <w:pageBreakBefore w:val="0"/>
              <w:widowControl/>
              <w:suppressLineNumbers w:val="0"/>
              <w:kinsoku/>
              <w:wordWrap/>
              <w:overflowPunct/>
              <w:topLinePunct w:val="0"/>
              <w:autoSpaceDE/>
              <w:autoSpaceDN/>
              <w:bidi w:val="0"/>
              <w:adjustRightInd/>
              <w:snapToGrid/>
              <w:spacing w:line="200" w:lineRule="atLeast"/>
              <w:ind w:left="0" w:leftChars="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98048</w:t>
            </w:r>
          </w:p>
        </w:tc>
        <w:tc>
          <w:tcPr>
            <w:tcW w:w="1119" w:type="pct"/>
            <w:tcBorders>
              <w:left w:val="single" w:color="auto" w:sz="4" w:space="0"/>
            </w:tcBorders>
          </w:tcPr>
          <w:p>
            <w:pPr>
              <w:keepNext w:val="0"/>
              <w:keepLines w:val="0"/>
              <w:pageBreakBefore w:val="0"/>
              <w:widowControl/>
              <w:suppressLineNumbers w:val="0"/>
              <w:kinsoku/>
              <w:wordWrap/>
              <w:overflowPunct/>
              <w:topLinePunct w:val="0"/>
              <w:autoSpaceDE/>
              <w:autoSpaceDN/>
              <w:bidi w:val="0"/>
              <w:adjustRightInd/>
              <w:snapToGrid/>
              <w:spacing w:line="200" w:lineRule="atLeast"/>
              <w:ind w:left="0" w:leftChars="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-14.4</w:t>
            </w:r>
          </w:p>
        </w:tc>
      </w:tr>
      <w:tr>
        <w:tblPrEx>
          <w:tblBorders>
            <w:top w:val="none" w:color="auto" w:sz="0"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jc w:val="center"/>
        </w:trPr>
        <w:tc>
          <w:tcPr>
            <w:tcW w:w="2596" w:type="pct"/>
            <w:tcBorders>
              <w:right w:val="single" w:color="auto" w:sz="4" w:space="0"/>
            </w:tcBorders>
          </w:tcPr>
          <w:p>
            <w:pPr>
              <w:keepNext w:val="0"/>
              <w:keepLines w:val="0"/>
              <w:pageBreakBefore w:val="0"/>
              <w:widowControl/>
              <w:suppressLineNumbers w:val="0"/>
              <w:kinsoku/>
              <w:wordWrap/>
              <w:overflowPunct/>
              <w:topLinePunct w:val="0"/>
              <w:autoSpaceDE/>
              <w:autoSpaceDN/>
              <w:bidi w:val="0"/>
              <w:adjustRightInd/>
              <w:snapToGrid/>
              <w:spacing w:line="200" w:lineRule="atLeast"/>
              <w:ind w:left="0" w:leftChars="0" w:firstLine="210" w:firstLineChars="10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电力、热力、燃气及水的生产和供应业</w:t>
            </w:r>
          </w:p>
        </w:tc>
        <w:tc>
          <w:tcPr>
            <w:tcW w:w="1283" w:type="pct"/>
            <w:tcBorders>
              <w:left w:val="single" w:color="auto" w:sz="4" w:space="0"/>
              <w:right w:val="single" w:color="auto" w:sz="4" w:space="0"/>
            </w:tcBorders>
          </w:tcPr>
          <w:p>
            <w:pPr>
              <w:keepNext w:val="0"/>
              <w:keepLines w:val="0"/>
              <w:pageBreakBefore w:val="0"/>
              <w:widowControl/>
              <w:suppressLineNumbers w:val="0"/>
              <w:kinsoku/>
              <w:wordWrap/>
              <w:overflowPunct/>
              <w:topLinePunct w:val="0"/>
              <w:autoSpaceDE/>
              <w:autoSpaceDN/>
              <w:bidi w:val="0"/>
              <w:adjustRightInd/>
              <w:snapToGrid/>
              <w:spacing w:line="200" w:lineRule="atLeast"/>
              <w:ind w:left="0" w:leftChars="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85538</w:t>
            </w:r>
          </w:p>
        </w:tc>
        <w:tc>
          <w:tcPr>
            <w:tcW w:w="1119" w:type="pct"/>
            <w:tcBorders>
              <w:left w:val="single" w:color="auto" w:sz="4" w:space="0"/>
            </w:tcBorders>
          </w:tcPr>
          <w:p>
            <w:pPr>
              <w:keepNext w:val="0"/>
              <w:keepLines w:val="0"/>
              <w:pageBreakBefore w:val="0"/>
              <w:widowControl/>
              <w:suppressLineNumbers w:val="0"/>
              <w:kinsoku/>
              <w:wordWrap/>
              <w:overflowPunct/>
              <w:topLinePunct w:val="0"/>
              <w:autoSpaceDE/>
              <w:autoSpaceDN/>
              <w:bidi w:val="0"/>
              <w:adjustRightInd/>
              <w:snapToGrid/>
              <w:spacing w:line="200" w:lineRule="atLeast"/>
              <w:ind w:left="0" w:leftChars="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-1.2</w:t>
            </w:r>
          </w:p>
        </w:tc>
      </w:tr>
      <w:tr>
        <w:tblPrEx>
          <w:tblBorders>
            <w:top w:val="none" w:color="auto" w:sz="0"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jc w:val="center"/>
        </w:trPr>
        <w:tc>
          <w:tcPr>
            <w:tcW w:w="2596" w:type="pct"/>
            <w:tcBorders>
              <w:right w:val="single" w:color="auto" w:sz="4" w:space="0"/>
            </w:tcBorders>
          </w:tcPr>
          <w:p>
            <w:pPr>
              <w:keepNext w:val="0"/>
              <w:keepLines w:val="0"/>
              <w:pageBreakBefore w:val="0"/>
              <w:widowControl/>
              <w:suppressLineNumbers w:val="0"/>
              <w:kinsoku/>
              <w:wordWrap/>
              <w:overflowPunct/>
              <w:topLinePunct w:val="0"/>
              <w:autoSpaceDE/>
              <w:autoSpaceDN/>
              <w:bidi w:val="0"/>
              <w:adjustRightInd/>
              <w:snapToGrid/>
              <w:spacing w:line="200" w:lineRule="atLeast"/>
              <w:ind w:left="0" w:leftChars="0" w:firstLine="210" w:firstLineChars="10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建筑业</w:t>
            </w:r>
          </w:p>
        </w:tc>
        <w:tc>
          <w:tcPr>
            <w:tcW w:w="1283" w:type="pct"/>
            <w:tcBorders>
              <w:left w:val="single" w:color="auto" w:sz="4" w:space="0"/>
              <w:right w:val="single" w:color="auto" w:sz="4" w:space="0"/>
            </w:tcBorders>
          </w:tcPr>
          <w:p>
            <w:pPr>
              <w:keepNext w:val="0"/>
              <w:keepLines w:val="0"/>
              <w:pageBreakBefore w:val="0"/>
              <w:widowControl/>
              <w:suppressLineNumbers w:val="0"/>
              <w:kinsoku/>
              <w:wordWrap/>
              <w:overflowPunct/>
              <w:topLinePunct w:val="0"/>
              <w:autoSpaceDE/>
              <w:autoSpaceDN/>
              <w:bidi w:val="0"/>
              <w:adjustRightInd/>
              <w:snapToGrid/>
              <w:spacing w:line="200" w:lineRule="atLeast"/>
              <w:ind w:left="0" w:leftChars="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645</w:t>
            </w:r>
          </w:p>
        </w:tc>
        <w:tc>
          <w:tcPr>
            <w:tcW w:w="1119" w:type="pct"/>
            <w:tcBorders>
              <w:left w:val="single" w:color="auto" w:sz="4" w:space="0"/>
            </w:tcBorders>
          </w:tcPr>
          <w:p>
            <w:pPr>
              <w:keepNext w:val="0"/>
              <w:keepLines w:val="0"/>
              <w:pageBreakBefore w:val="0"/>
              <w:widowControl/>
              <w:suppressLineNumbers w:val="0"/>
              <w:kinsoku/>
              <w:wordWrap/>
              <w:overflowPunct/>
              <w:topLinePunct w:val="0"/>
              <w:autoSpaceDE/>
              <w:autoSpaceDN/>
              <w:bidi w:val="0"/>
              <w:adjustRightInd/>
              <w:snapToGrid/>
              <w:spacing w:line="200" w:lineRule="atLeast"/>
              <w:ind w:left="0" w:leftChars="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8</w:t>
            </w:r>
          </w:p>
        </w:tc>
      </w:tr>
      <w:tr>
        <w:tblPrEx>
          <w:tblBorders>
            <w:top w:val="none" w:color="auto" w:sz="0"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jc w:val="center"/>
        </w:trPr>
        <w:tc>
          <w:tcPr>
            <w:tcW w:w="2596" w:type="pct"/>
            <w:tcBorders>
              <w:right w:val="single" w:color="auto" w:sz="4" w:space="0"/>
            </w:tcBorders>
          </w:tcPr>
          <w:p>
            <w:pPr>
              <w:keepNext w:val="0"/>
              <w:keepLines w:val="0"/>
              <w:pageBreakBefore w:val="0"/>
              <w:widowControl/>
              <w:suppressLineNumbers w:val="0"/>
              <w:kinsoku/>
              <w:wordWrap/>
              <w:overflowPunct/>
              <w:topLinePunct w:val="0"/>
              <w:autoSpaceDE/>
              <w:autoSpaceDN/>
              <w:bidi w:val="0"/>
              <w:adjustRightInd/>
              <w:snapToGrid/>
              <w:spacing w:line="200" w:lineRule="atLeast"/>
              <w:ind w:left="0" w:leftChars="0" w:firstLine="210" w:firstLineChars="10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批发和零售业</w:t>
            </w:r>
          </w:p>
        </w:tc>
        <w:tc>
          <w:tcPr>
            <w:tcW w:w="1283" w:type="pct"/>
            <w:tcBorders>
              <w:left w:val="single" w:color="auto" w:sz="4" w:space="0"/>
              <w:right w:val="single" w:color="auto" w:sz="4" w:space="0"/>
            </w:tcBorders>
          </w:tcPr>
          <w:p>
            <w:pPr>
              <w:keepNext w:val="0"/>
              <w:keepLines w:val="0"/>
              <w:pageBreakBefore w:val="0"/>
              <w:widowControl/>
              <w:suppressLineNumbers w:val="0"/>
              <w:kinsoku/>
              <w:wordWrap/>
              <w:overflowPunct/>
              <w:topLinePunct w:val="0"/>
              <w:autoSpaceDE/>
              <w:autoSpaceDN/>
              <w:bidi w:val="0"/>
              <w:adjustRightInd/>
              <w:snapToGrid/>
              <w:spacing w:line="200" w:lineRule="atLeast"/>
              <w:ind w:left="0" w:leftChars="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144</w:t>
            </w:r>
          </w:p>
        </w:tc>
        <w:tc>
          <w:tcPr>
            <w:tcW w:w="1119" w:type="pct"/>
            <w:tcBorders>
              <w:left w:val="single" w:color="auto" w:sz="4" w:space="0"/>
            </w:tcBorders>
          </w:tcPr>
          <w:p>
            <w:pPr>
              <w:keepNext w:val="0"/>
              <w:keepLines w:val="0"/>
              <w:pageBreakBefore w:val="0"/>
              <w:widowControl/>
              <w:suppressLineNumbers w:val="0"/>
              <w:kinsoku/>
              <w:wordWrap/>
              <w:overflowPunct/>
              <w:topLinePunct w:val="0"/>
              <w:autoSpaceDE/>
              <w:autoSpaceDN/>
              <w:bidi w:val="0"/>
              <w:adjustRightInd/>
              <w:snapToGrid/>
              <w:spacing w:line="200" w:lineRule="atLeast"/>
              <w:ind w:left="0" w:leftChars="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-66.9</w:t>
            </w:r>
          </w:p>
        </w:tc>
      </w:tr>
      <w:tr>
        <w:tblPrEx>
          <w:tblBorders>
            <w:top w:val="none" w:color="auto" w:sz="0"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jc w:val="center"/>
        </w:trPr>
        <w:tc>
          <w:tcPr>
            <w:tcW w:w="2596" w:type="pct"/>
            <w:tcBorders>
              <w:right w:val="single" w:color="auto" w:sz="4" w:space="0"/>
            </w:tcBorders>
          </w:tcPr>
          <w:p>
            <w:pPr>
              <w:keepNext w:val="0"/>
              <w:keepLines w:val="0"/>
              <w:pageBreakBefore w:val="0"/>
              <w:widowControl/>
              <w:suppressLineNumbers w:val="0"/>
              <w:kinsoku/>
              <w:wordWrap/>
              <w:overflowPunct/>
              <w:topLinePunct w:val="0"/>
              <w:autoSpaceDE/>
              <w:autoSpaceDN/>
              <w:bidi w:val="0"/>
              <w:adjustRightInd/>
              <w:snapToGrid/>
              <w:spacing w:line="200" w:lineRule="atLeast"/>
              <w:ind w:left="0" w:leftChars="0" w:firstLine="210" w:firstLineChars="10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交通运输、仓储和邮政业</w:t>
            </w:r>
          </w:p>
        </w:tc>
        <w:tc>
          <w:tcPr>
            <w:tcW w:w="1283" w:type="pct"/>
            <w:tcBorders>
              <w:left w:val="single" w:color="auto" w:sz="4" w:space="0"/>
              <w:right w:val="single" w:color="auto" w:sz="4" w:space="0"/>
            </w:tcBorders>
          </w:tcPr>
          <w:p>
            <w:pPr>
              <w:keepNext w:val="0"/>
              <w:keepLines w:val="0"/>
              <w:pageBreakBefore w:val="0"/>
              <w:widowControl/>
              <w:suppressLineNumbers w:val="0"/>
              <w:kinsoku/>
              <w:wordWrap/>
              <w:overflowPunct/>
              <w:topLinePunct w:val="0"/>
              <w:autoSpaceDE/>
              <w:autoSpaceDN/>
              <w:bidi w:val="0"/>
              <w:adjustRightInd/>
              <w:snapToGrid/>
              <w:spacing w:line="200" w:lineRule="atLeast"/>
              <w:ind w:left="0" w:leftChars="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18268</w:t>
            </w:r>
          </w:p>
        </w:tc>
        <w:tc>
          <w:tcPr>
            <w:tcW w:w="1119" w:type="pct"/>
            <w:tcBorders>
              <w:left w:val="single" w:color="auto" w:sz="4" w:space="0"/>
            </w:tcBorders>
          </w:tcPr>
          <w:p>
            <w:pPr>
              <w:keepNext w:val="0"/>
              <w:keepLines w:val="0"/>
              <w:pageBreakBefore w:val="0"/>
              <w:widowControl/>
              <w:suppressLineNumbers w:val="0"/>
              <w:kinsoku/>
              <w:wordWrap/>
              <w:overflowPunct/>
              <w:topLinePunct w:val="0"/>
              <w:autoSpaceDE/>
              <w:autoSpaceDN/>
              <w:bidi w:val="0"/>
              <w:adjustRightInd/>
              <w:snapToGrid/>
              <w:spacing w:line="200" w:lineRule="atLeast"/>
              <w:ind w:left="0" w:leftChars="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60.6</w:t>
            </w:r>
          </w:p>
        </w:tc>
      </w:tr>
      <w:tr>
        <w:tblPrEx>
          <w:tblBorders>
            <w:top w:val="none" w:color="auto" w:sz="0"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jc w:val="center"/>
        </w:trPr>
        <w:tc>
          <w:tcPr>
            <w:tcW w:w="2596" w:type="pct"/>
            <w:tcBorders>
              <w:right w:val="single" w:color="auto" w:sz="4" w:space="0"/>
            </w:tcBorders>
          </w:tcPr>
          <w:p>
            <w:pPr>
              <w:keepNext w:val="0"/>
              <w:keepLines w:val="0"/>
              <w:pageBreakBefore w:val="0"/>
              <w:widowControl/>
              <w:suppressLineNumbers w:val="0"/>
              <w:kinsoku/>
              <w:wordWrap/>
              <w:overflowPunct/>
              <w:topLinePunct w:val="0"/>
              <w:autoSpaceDE/>
              <w:autoSpaceDN/>
              <w:bidi w:val="0"/>
              <w:adjustRightInd/>
              <w:snapToGrid/>
              <w:spacing w:line="200" w:lineRule="atLeast"/>
              <w:ind w:left="0" w:leftChars="0" w:firstLine="210" w:firstLineChars="10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住宿和餐饮业</w:t>
            </w:r>
          </w:p>
        </w:tc>
        <w:tc>
          <w:tcPr>
            <w:tcW w:w="1283" w:type="pct"/>
            <w:tcBorders>
              <w:left w:val="single" w:color="auto" w:sz="4" w:space="0"/>
              <w:right w:val="single" w:color="auto" w:sz="4" w:space="0"/>
            </w:tcBorders>
          </w:tcPr>
          <w:p>
            <w:pPr>
              <w:keepNext w:val="0"/>
              <w:keepLines w:val="0"/>
              <w:pageBreakBefore w:val="0"/>
              <w:widowControl/>
              <w:suppressLineNumbers w:val="0"/>
              <w:kinsoku/>
              <w:wordWrap/>
              <w:overflowPunct/>
              <w:topLinePunct w:val="0"/>
              <w:autoSpaceDE/>
              <w:autoSpaceDN/>
              <w:bidi w:val="0"/>
              <w:adjustRightInd/>
              <w:snapToGrid/>
              <w:spacing w:line="200" w:lineRule="atLeast"/>
              <w:ind w:left="0" w:leftChars="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1644</w:t>
            </w:r>
          </w:p>
        </w:tc>
        <w:tc>
          <w:tcPr>
            <w:tcW w:w="1119" w:type="pct"/>
            <w:tcBorders>
              <w:left w:val="single" w:color="auto" w:sz="4" w:space="0"/>
            </w:tcBorders>
          </w:tcPr>
          <w:p>
            <w:pPr>
              <w:keepNext w:val="0"/>
              <w:keepLines w:val="0"/>
              <w:pageBreakBefore w:val="0"/>
              <w:kinsoku/>
              <w:wordWrap/>
              <w:overflowPunct/>
              <w:topLinePunct w:val="0"/>
              <w:autoSpaceDE/>
              <w:autoSpaceDN/>
              <w:bidi w:val="0"/>
              <w:adjustRightInd/>
              <w:snapToGrid/>
              <w:spacing w:line="200" w:lineRule="atLeast"/>
              <w:ind w:left="0" w:leftChars="0"/>
              <w:jc w:val="center"/>
              <w:rPr>
                <w:rFonts w:hint="eastAsia" w:ascii="宋体" w:hAnsi="宋体" w:eastAsia="宋体" w:cs="宋体"/>
                <w:i w:val="0"/>
                <w:color w:val="000000"/>
                <w:kern w:val="2"/>
                <w:sz w:val="21"/>
                <w:szCs w:val="21"/>
                <w:u w:val="none"/>
                <w:lang w:val="en-US" w:eastAsia="zh-CN" w:bidi="ar-SA"/>
              </w:rPr>
            </w:pPr>
          </w:p>
        </w:tc>
      </w:tr>
      <w:tr>
        <w:tblPrEx>
          <w:tblBorders>
            <w:top w:val="none" w:color="auto" w:sz="0"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jc w:val="center"/>
        </w:trPr>
        <w:tc>
          <w:tcPr>
            <w:tcW w:w="2596" w:type="pct"/>
            <w:tcBorders>
              <w:right w:val="single" w:color="auto" w:sz="4" w:space="0"/>
            </w:tcBorders>
          </w:tcPr>
          <w:p>
            <w:pPr>
              <w:keepNext w:val="0"/>
              <w:keepLines w:val="0"/>
              <w:pageBreakBefore w:val="0"/>
              <w:widowControl/>
              <w:suppressLineNumbers w:val="0"/>
              <w:kinsoku/>
              <w:wordWrap/>
              <w:overflowPunct/>
              <w:topLinePunct w:val="0"/>
              <w:autoSpaceDE/>
              <w:autoSpaceDN/>
              <w:bidi w:val="0"/>
              <w:adjustRightInd/>
              <w:snapToGrid/>
              <w:spacing w:line="200" w:lineRule="atLeast"/>
              <w:ind w:left="0" w:leftChars="0" w:firstLine="210" w:firstLineChars="10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房地产业</w:t>
            </w:r>
          </w:p>
        </w:tc>
        <w:tc>
          <w:tcPr>
            <w:tcW w:w="1283" w:type="pct"/>
            <w:tcBorders>
              <w:left w:val="single" w:color="auto" w:sz="4" w:space="0"/>
              <w:right w:val="single" w:color="auto" w:sz="4" w:space="0"/>
            </w:tcBorders>
          </w:tcPr>
          <w:p>
            <w:pPr>
              <w:keepNext w:val="0"/>
              <w:keepLines w:val="0"/>
              <w:pageBreakBefore w:val="0"/>
              <w:widowControl/>
              <w:suppressLineNumbers w:val="0"/>
              <w:kinsoku/>
              <w:wordWrap/>
              <w:overflowPunct/>
              <w:topLinePunct w:val="0"/>
              <w:autoSpaceDE/>
              <w:autoSpaceDN/>
              <w:bidi w:val="0"/>
              <w:adjustRightInd/>
              <w:snapToGrid/>
              <w:spacing w:line="200" w:lineRule="atLeast"/>
              <w:ind w:left="0" w:leftChars="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105524</w:t>
            </w:r>
          </w:p>
        </w:tc>
        <w:tc>
          <w:tcPr>
            <w:tcW w:w="1119" w:type="pct"/>
            <w:tcBorders>
              <w:left w:val="single" w:color="auto" w:sz="4" w:space="0"/>
            </w:tcBorders>
          </w:tcPr>
          <w:p>
            <w:pPr>
              <w:keepNext w:val="0"/>
              <w:keepLines w:val="0"/>
              <w:pageBreakBefore w:val="0"/>
              <w:widowControl/>
              <w:suppressLineNumbers w:val="0"/>
              <w:kinsoku/>
              <w:wordWrap/>
              <w:overflowPunct/>
              <w:topLinePunct w:val="0"/>
              <w:autoSpaceDE/>
              <w:autoSpaceDN/>
              <w:bidi w:val="0"/>
              <w:adjustRightInd/>
              <w:snapToGrid/>
              <w:spacing w:line="200" w:lineRule="atLeast"/>
              <w:ind w:left="0" w:leftChars="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37.3</w:t>
            </w:r>
          </w:p>
        </w:tc>
      </w:tr>
      <w:tr>
        <w:tblPrEx>
          <w:tblBorders>
            <w:top w:val="none" w:color="auto" w:sz="0"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jc w:val="center"/>
        </w:trPr>
        <w:tc>
          <w:tcPr>
            <w:tcW w:w="2596" w:type="pct"/>
            <w:tcBorders>
              <w:right w:val="single" w:color="auto" w:sz="4" w:space="0"/>
            </w:tcBorders>
          </w:tcPr>
          <w:p>
            <w:pPr>
              <w:keepNext w:val="0"/>
              <w:keepLines w:val="0"/>
              <w:pageBreakBefore w:val="0"/>
              <w:widowControl/>
              <w:suppressLineNumbers w:val="0"/>
              <w:kinsoku/>
              <w:wordWrap/>
              <w:overflowPunct/>
              <w:topLinePunct w:val="0"/>
              <w:autoSpaceDE/>
              <w:autoSpaceDN/>
              <w:bidi w:val="0"/>
              <w:adjustRightInd/>
              <w:snapToGrid/>
              <w:spacing w:line="200" w:lineRule="atLeast"/>
              <w:ind w:firstLine="210" w:firstLineChars="10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租赁和商务服务业</w:t>
            </w:r>
          </w:p>
        </w:tc>
        <w:tc>
          <w:tcPr>
            <w:tcW w:w="1283" w:type="pct"/>
            <w:tcBorders>
              <w:left w:val="single" w:color="auto" w:sz="4" w:space="0"/>
              <w:right w:val="single" w:color="auto" w:sz="4" w:space="0"/>
            </w:tcBorders>
          </w:tcPr>
          <w:p>
            <w:pPr>
              <w:keepNext w:val="0"/>
              <w:keepLines w:val="0"/>
              <w:pageBreakBefore w:val="0"/>
              <w:widowControl/>
              <w:suppressLineNumbers w:val="0"/>
              <w:kinsoku/>
              <w:wordWrap/>
              <w:overflowPunct/>
              <w:topLinePunct w:val="0"/>
              <w:autoSpaceDE/>
              <w:autoSpaceDN/>
              <w:bidi w:val="0"/>
              <w:adjustRightInd/>
              <w:snapToGrid/>
              <w:spacing w:line="200" w:lineRule="atLeast"/>
              <w:ind w:left="0" w:leftChars="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6732</w:t>
            </w:r>
          </w:p>
        </w:tc>
        <w:tc>
          <w:tcPr>
            <w:tcW w:w="1119" w:type="pct"/>
            <w:tcBorders>
              <w:left w:val="single" w:color="auto" w:sz="4" w:space="0"/>
            </w:tcBorders>
          </w:tcPr>
          <w:p>
            <w:pPr>
              <w:keepNext w:val="0"/>
              <w:keepLines w:val="0"/>
              <w:pageBreakBefore w:val="0"/>
              <w:widowControl/>
              <w:suppressLineNumbers w:val="0"/>
              <w:kinsoku/>
              <w:wordWrap/>
              <w:overflowPunct/>
              <w:topLinePunct w:val="0"/>
              <w:autoSpaceDE/>
              <w:autoSpaceDN/>
              <w:bidi w:val="0"/>
              <w:adjustRightInd/>
              <w:snapToGrid/>
              <w:spacing w:line="200" w:lineRule="atLeast"/>
              <w:ind w:left="0" w:leftChars="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43.1</w:t>
            </w:r>
          </w:p>
        </w:tc>
      </w:tr>
      <w:tr>
        <w:tblPrEx>
          <w:tblBorders>
            <w:top w:val="none" w:color="auto" w:sz="0"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jc w:val="center"/>
        </w:trPr>
        <w:tc>
          <w:tcPr>
            <w:tcW w:w="2596" w:type="pct"/>
            <w:tcBorders>
              <w:right w:val="single" w:color="auto" w:sz="4" w:space="0"/>
            </w:tcBorders>
          </w:tcPr>
          <w:p>
            <w:pPr>
              <w:keepNext w:val="0"/>
              <w:keepLines w:val="0"/>
              <w:pageBreakBefore w:val="0"/>
              <w:widowControl/>
              <w:suppressLineNumbers w:val="0"/>
              <w:kinsoku/>
              <w:wordWrap/>
              <w:overflowPunct/>
              <w:topLinePunct w:val="0"/>
              <w:autoSpaceDE/>
              <w:autoSpaceDN/>
              <w:bidi w:val="0"/>
              <w:adjustRightInd/>
              <w:snapToGrid/>
              <w:spacing w:line="200" w:lineRule="atLeast"/>
              <w:ind w:left="0" w:leftChars="0" w:firstLine="210" w:firstLineChars="10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科学研究和技术服务业</w:t>
            </w:r>
          </w:p>
        </w:tc>
        <w:tc>
          <w:tcPr>
            <w:tcW w:w="1283" w:type="pct"/>
            <w:tcBorders>
              <w:left w:val="single" w:color="auto" w:sz="4" w:space="0"/>
              <w:right w:val="single" w:color="auto" w:sz="4" w:space="0"/>
            </w:tcBorders>
          </w:tcPr>
          <w:p>
            <w:pPr>
              <w:keepNext w:val="0"/>
              <w:keepLines w:val="0"/>
              <w:pageBreakBefore w:val="0"/>
              <w:widowControl/>
              <w:suppressLineNumbers w:val="0"/>
              <w:kinsoku/>
              <w:wordWrap/>
              <w:overflowPunct/>
              <w:topLinePunct w:val="0"/>
              <w:autoSpaceDE/>
              <w:autoSpaceDN/>
              <w:bidi w:val="0"/>
              <w:adjustRightInd/>
              <w:snapToGrid/>
              <w:spacing w:line="200" w:lineRule="atLeast"/>
              <w:ind w:left="0" w:leftChars="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3393</w:t>
            </w:r>
          </w:p>
        </w:tc>
        <w:tc>
          <w:tcPr>
            <w:tcW w:w="1119" w:type="pct"/>
            <w:tcBorders>
              <w:left w:val="single" w:color="auto" w:sz="4" w:space="0"/>
            </w:tcBorders>
          </w:tcPr>
          <w:p>
            <w:pPr>
              <w:keepNext w:val="0"/>
              <w:keepLines w:val="0"/>
              <w:pageBreakBefore w:val="0"/>
              <w:kinsoku/>
              <w:wordWrap/>
              <w:overflowPunct/>
              <w:topLinePunct w:val="0"/>
              <w:autoSpaceDE/>
              <w:autoSpaceDN/>
              <w:bidi w:val="0"/>
              <w:adjustRightInd/>
              <w:snapToGrid/>
              <w:spacing w:line="200" w:lineRule="atLeast"/>
              <w:ind w:left="0" w:leftChars="0"/>
              <w:jc w:val="center"/>
              <w:rPr>
                <w:rFonts w:hint="eastAsia" w:ascii="宋体" w:hAnsi="宋体" w:eastAsia="宋体" w:cs="宋体"/>
                <w:i w:val="0"/>
                <w:color w:val="000000"/>
                <w:kern w:val="2"/>
                <w:sz w:val="21"/>
                <w:szCs w:val="21"/>
                <w:u w:val="none"/>
                <w:lang w:val="en-US" w:eastAsia="zh-CN" w:bidi="ar-SA"/>
              </w:rPr>
            </w:pPr>
          </w:p>
        </w:tc>
      </w:tr>
      <w:tr>
        <w:tblPrEx>
          <w:tblBorders>
            <w:top w:val="none" w:color="auto" w:sz="0"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jc w:val="center"/>
        </w:trPr>
        <w:tc>
          <w:tcPr>
            <w:tcW w:w="2596" w:type="pct"/>
            <w:tcBorders>
              <w:right w:val="single" w:color="auto" w:sz="4" w:space="0"/>
            </w:tcBorders>
          </w:tcPr>
          <w:p>
            <w:pPr>
              <w:keepNext w:val="0"/>
              <w:keepLines w:val="0"/>
              <w:pageBreakBefore w:val="0"/>
              <w:widowControl/>
              <w:suppressLineNumbers w:val="0"/>
              <w:kinsoku/>
              <w:wordWrap/>
              <w:overflowPunct/>
              <w:topLinePunct w:val="0"/>
              <w:autoSpaceDE/>
              <w:autoSpaceDN/>
              <w:bidi w:val="0"/>
              <w:adjustRightInd/>
              <w:snapToGrid/>
              <w:spacing w:line="200" w:lineRule="atLeast"/>
              <w:ind w:left="0" w:leftChars="0" w:firstLine="210" w:firstLineChars="10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水利、环境和公共设施管理业</w:t>
            </w:r>
          </w:p>
        </w:tc>
        <w:tc>
          <w:tcPr>
            <w:tcW w:w="1283" w:type="pct"/>
            <w:tcBorders>
              <w:left w:val="single" w:color="auto" w:sz="4" w:space="0"/>
              <w:right w:val="single" w:color="auto" w:sz="4" w:space="0"/>
            </w:tcBorders>
          </w:tcPr>
          <w:p>
            <w:pPr>
              <w:keepNext w:val="0"/>
              <w:keepLines w:val="0"/>
              <w:pageBreakBefore w:val="0"/>
              <w:widowControl/>
              <w:suppressLineNumbers w:val="0"/>
              <w:kinsoku/>
              <w:wordWrap/>
              <w:overflowPunct/>
              <w:topLinePunct w:val="0"/>
              <w:autoSpaceDE/>
              <w:autoSpaceDN/>
              <w:bidi w:val="0"/>
              <w:adjustRightInd/>
              <w:snapToGrid/>
              <w:spacing w:line="200" w:lineRule="atLeast"/>
              <w:ind w:left="0" w:leftChars="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102903</w:t>
            </w:r>
          </w:p>
        </w:tc>
        <w:tc>
          <w:tcPr>
            <w:tcW w:w="1119" w:type="pct"/>
            <w:tcBorders>
              <w:left w:val="single" w:color="auto" w:sz="4" w:space="0"/>
            </w:tcBorders>
          </w:tcPr>
          <w:p>
            <w:pPr>
              <w:keepNext w:val="0"/>
              <w:keepLines w:val="0"/>
              <w:pageBreakBefore w:val="0"/>
              <w:widowControl/>
              <w:suppressLineNumbers w:val="0"/>
              <w:kinsoku/>
              <w:wordWrap/>
              <w:overflowPunct/>
              <w:topLinePunct w:val="0"/>
              <w:autoSpaceDE/>
              <w:autoSpaceDN/>
              <w:bidi w:val="0"/>
              <w:adjustRightInd/>
              <w:snapToGrid/>
              <w:spacing w:line="200" w:lineRule="atLeast"/>
              <w:ind w:left="0" w:leftChars="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175.1</w:t>
            </w:r>
          </w:p>
        </w:tc>
      </w:tr>
      <w:tr>
        <w:tblPrEx>
          <w:tblBorders>
            <w:top w:val="none" w:color="auto" w:sz="0"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jc w:val="center"/>
        </w:trPr>
        <w:tc>
          <w:tcPr>
            <w:tcW w:w="2596" w:type="pct"/>
            <w:tcBorders>
              <w:right w:val="single" w:color="auto" w:sz="4" w:space="0"/>
            </w:tcBorders>
          </w:tcPr>
          <w:p>
            <w:pPr>
              <w:keepNext w:val="0"/>
              <w:keepLines w:val="0"/>
              <w:pageBreakBefore w:val="0"/>
              <w:widowControl/>
              <w:suppressLineNumbers w:val="0"/>
              <w:kinsoku/>
              <w:wordWrap/>
              <w:overflowPunct/>
              <w:topLinePunct w:val="0"/>
              <w:autoSpaceDE/>
              <w:autoSpaceDN/>
              <w:bidi w:val="0"/>
              <w:adjustRightInd/>
              <w:snapToGrid/>
              <w:spacing w:line="200" w:lineRule="atLeast"/>
              <w:ind w:left="0" w:leftChars="0" w:firstLine="210" w:firstLineChars="10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教育</w:t>
            </w:r>
          </w:p>
        </w:tc>
        <w:tc>
          <w:tcPr>
            <w:tcW w:w="1283" w:type="pct"/>
            <w:tcBorders>
              <w:left w:val="single" w:color="auto" w:sz="4" w:space="0"/>
              <w:right w:val="single" w:color="auto" w:sz="4" w:space="0"/>
            </w:tcBorders>
          </w:tcPr>
          <w:p>
            <w:pPr>
              <w:keepNext w:val="0"/>
              <w:keepLines w:val="0"/>
              <w:pageBreakBefore w:val="0"/>
              <w:widowControl/>
              <w:suppressLineNumbers w:val="0"/>
              <w:kinsoku/>
              <w:wordWrap/>
              <w:overflowPunct/>
              <w:topLinePunct w:val="0"/>
              <w:autoSpaceDE/>
              <w:autoSpaceDN/>
              <w:bidi w:val="0"/>
              <w:adjustRightInd/>
              <w:snapToGrid/>
              <w:spacing w:line="200" w:lineRule="atLeast"/>
              <w:ind w:left="0" w:leftChars="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3590</w:t>
            </w:r>
          </w:p>
        </w:tc>
        <w:tc>
          <w:tcPr>
            <w:tcW w:w="1119" w:type="pct"/>
            <w:tcBorders>
              <w:left w:val="single" w:color="auto" w:sz="4" w:space="0"/>
            </w:tcBorders>
          </w:tcPr>
          <w:p>
            <w:pPr>
              <w:keepNext w:val="0"/>
              <w:keepLines w:val="0"/>
              <w:pageBreakBefore w:val="0"/>
              <w:widowControl/>
              <w:suppressLineNumbers w:val="0"/>
              <w:kinsoku/>
              <w:wordWrap/>
              <w:overflowPunct/>
              <w:topLinePunct w:val="0"/>
              <w:autoSpaceDE/>
              <w:autoSpaceDN/>
              <w:bidi w:val="0"/>
              <w:adjustRightInd/>
              <w:snapToGrid/>
              <w:spacing w:line="200" w:lineRule="atLeast"/>
              <w:ind w:left="0" w:leftChars="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-34.4</w:t>
            </w:r>
          </w:p>
        </w:tc>
      </w:tr>
      <w:tr>
        <w:tblPrEx>
          <w:tblBorders>
            <w:top w:val="none" w:color="auto" w:sz="0"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jc w:val="center"/>
        </w:trPr>
        <w:tc>
          <w:tcPr>
            <w:tcW w:w="2596" w:type="pct"/>
            <w:tcBorders>
              <w:right w:val="single" w:color="auto" w:sz="4" w:space="0"/>
            </w:tcBorders>
          </w:tcPr>
          <w:p>
            <w:pPr>
              <w:keepNext w:val="0"/>
              <w:keepLines w:val="0"/>
              <w:pageBreakBefore w:val="0"/>
              <w:widowControl/>
              <w:suppressLineNumbers w:val="0"/>
              <w:kinsoku/>
              <w:wordWrap/>
              <w:overflowPunct/>
              <w:topLinePunct w:val="0"/>
              <w:autoSpaceDE/>
              <w:autoSpaceDN/>
              <w:bidi w:val="0"/>
              <w:adjustRightInd/>
              <w:snapToGrid/>
              <w:spacing w:line="200" w:lineRule="atLeast"/>
              <w:ind w:left="0" w:leftChars="0" w:firstLine="210" w:firstLineChars="10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卫生和社会工作</w:t>
            </w:r>
          </w:p>
        </w:tc>
        <w:tc>
          <w:tcPr>
            <w:tcW w:w="1283" w:type="pct"/>
            <w:tcBorders>
              <w:left w:val="single" w:color="auto" w:sz="4" w:space="0"/>
              <w:right w:val="single" w:color="auto" w:sz="4" w:space="0"/>
            </w:tcBorders>
          </w:tcPr>
          <w:p>
            <w:pPr>
              <w:keepNext w:val="0"/>
              <w:keepLines w:val="0"/>
              <w:pageBreakBefore w:val="0"/>
              <w:widowControl/>
              <w:suppressLineNumbers w:val="0"/>
              <w:kinsoku/>
              <w:wordWrap/>
              <w:overflowPunct/>
              <w:topLinePunct w:val="0"/>
              <w:autoSpaceDE/>
              <w:autoSpaceDN/>
              <w:bidi w:val="0"/>
              <w:adjustRightInd/>
              <w:snapToGrid/>
              <w:spacing w:line="200" w:lineRule="atLeast"/>
              <w:ind w:left="0" w:leftChars="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1174</w:t>
            </w:r>
          </w:p>
        </w:tc>
        <w:tc>
          <w:tcPr>
            <w:tcW w:w="1119" w:type="pct"/>
            <w:tcBorders>
              <w:left w:val="single" w:color="auto" w:sz="4" w:space="0"/>
            </w:tcBorders>
          </w:tcPr>
          <w:p>
            <w:pPr>
              <w:keepNext w:val="0"/>
              <w:keepLines w:val="0"/>
              <w:pageBreakBefore w:val="0"/>
              <w:widowControl/>
              <w:suppressLineNumbers w:val="0"/>
              <w:kinsoku/>
              <w:wordWrap/>
              <w:overflowPunct/>
              <w:topLinePunct w:val="0"/>
              <w:autoSpaceDE/>
              <w:autoSpaceDN/>
              <w:bidi w:val="0"/>
              <w:adjustRightInd/>
              <w:snapToGrid/>
              <w:spacing w:line="200" w:lineRule="atLeast"/>
              <w:ind w:left="0" w:leftChars="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-70.9</w:t>
            </w:r>
          </w:p>
        </w:tc>
      </w:tr>
      <w:tr>
        <w:tblPrEx>
          <w:tblBorders>
            <w:top w:val="none" w:color="auto" w:sz="0"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2596" w:type="pct"/>
            <w:tcBorders>
              <w:right w:val="single" w:color="auto" w:sz="4" w:space="0"/>
            </w:tcBorders>
          </w:tcPr>
          <w:p>
            <w:pPr>
              <w:keepNext w:val="0"/>
              <w:keepLines w:val="0"/>
              <w:pageBreakBefore w:val="0"/>
              <w:widowControl/>
              <w:suppressLineNumbers w:val="0"/>
              <w:kinsoku/>
              <w:wordWrap/>
              <w:overflowPunct/>
              <w:topLinePunct w:val="0"/>
              <w:autoSpaceDE/>
              <w:autoSpaceDN/>
              <w:bidi w:val="0"/>
              <w:adjustRightInd/>
              <w:snapToGrid/>
              <w:spacing w:line="200" w:lineRule="atLeast"/>
              <w:ind w:left="0" w:leftChars="0" w:firstLine="210" w:firstLineChars="10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文化、体育和娱乐业</w:t>
            </w:r>
          </w:p>
        </w:tc>
        <w:tc>
          <w:tcPr>
            <w:tcW w:w="1283" w:type="pct"/>
            <w:tcBorders>
              <w:left w:val="single" w:color="auto" w:sz="4" w:space="0"/>
              <w:right w:val="single" w:color="auto" w:sz="4" w:space="0"/>
            </w:tcBorders>
          </w:tcPr>
          <w:p>
            <w:pPr>
              <w:keepNext w:val="0"/>
              <w:keepLines w:val="0"/>
              <w:pageBreakBefore w:val="0"/>
              <w:widowControl/>
              <w:suppressLineNumbers w:val="0"/>
              <w:kinsoku/>
              <w:wordWrap/>
              <w:overflowPunct/>
              <w:topLinePunct w:val="0"/>
              <w:autoSpaceDE/>
              <w:autoSpaceDN/>
              <w:bidi w:val="0"/>
              <w:adjustRightInd/>
              <w:snapToGrid/>
              <w:spacing w:line="200" w:lineRule="atLeast"/>
              <w:ind w:left="0" w:leftChars="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1312</w:t>
            </w:r>
          </w:p>
        </w:tc>
        <w:tc>
          <w:tcPr>
            <w:tcW w:w="1119" w:type="pct"/>
            <w:tcBorders>
              <w:left w:val="single" w:color="auto" w:sz="4" w:space="0"/>
            </w:tcBorders>
          </w:tcPr>
          <w:p>
            <w:pPr>
              <w:keepNext w:val="0"/>
              <w:keepLines w:val="0"/>
              <w:pageBreakBefore w:val="0"/>
              <w:widowControl/>
              <w:suppressLineNumbers w:val="0"/>
              <w:kinsoku/>
              <w:wordWrap/>
              <w:overflowPunct/>
              <w:topLinePunct w:val="0"/>
              <w:autoSpaceDE/>
              <w:autoSpaceDN/>
              <w:bidi w:val="0"/>
              <w:adjustRightInd/>
              <w:snapToGrid/>
              <w:spacing w:line="200" w:lineRule="atLeast"/>
              <w:ind w:left="0" w:leftChars="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-55</w:t>
            </w:r>
          </w:p>
        </w:tc>
      </w:tr>
    </w:tbl>
    <w:p>
      <w:pPr>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全年房地产开发完成投资</w:t>
      </w:r>
      <w:r>
        <w:rPr>
          <w:rFonts w:hint="eastAsia" w:ascii="仿宋" w:hAnsi="仿宋" w:eastAsia="仿宋" w:cs="仿宋"/>
          <w:color w:val="auto"/>
          <w:sz w:val="32"/>
          <w:szCs w:val="32"/>
          <w:lang w:val="en-US" w:eastAsia="zh-CN"/>
        </w:rPr>
        <w:t>7.7</w:t>
      </w:r>
      <w:r>
        <w:rPr>
          <w:rFonts w:hint="eastAsia" w:ascii="仿宋_GB2312" w:hAnsi="仿宋_GB2312" w:eastAsia="仿宋_GB2312" w:cs="仿宋_GB2312"/>
          <w:color w:val="auto"/>
          <w:sz w:val="32"/>
          <w:szCs w:val="32"/>
          <w:lang w:val="en-US" w:eastAsia="zh-CN"/>
        </w:rPr>
        <w:t>亿元</w:t>
      </w:r>
      <w:r>
        <w:rPr>
          <w:rFonts w:hint="eastAsia" w:ascii="仿宋_GB2312" w:hAnsi="仿宋_GB2312" w:eastAsia="仿宋_GB2312" w:cs="仿宋_GB2312"/>
          <w:color w:val="auto"/>
          <w:sz w:val="32"/>
          <w:szCs w:val="32"/>
        </w:rPr>
        <w:t>，同比</w:t>
      </w:r>
      <w:r>
        <w:rPr>
          <w:rFonts w:hint="eastAsia" w:ascii="仿宋_GB2312" w:hAnsi="仿宋_GB2312" w:eastAsia="仿宋_GB2312" w:cs="仿宋_GB2312"/>
          <w:color w:val="auto"/>
          <w:sz w:val="32"/>
          <w:szCs w:val="32"/>
          <w:lang w:val="en-US" w:eastAsia="zh-CN"/>
        </w:rPr>
        <w:t>增长</w:t>
      </w:r>
      <w:r>
        <w:rPr>
          <w:rFonts w:hint="eastAsia" w:ascii="仿宋" w:hAnsi="仿宋" w:eastAsia="仿宋" w:cs="仿宋"/>
          <w:color w:val="auto"/>
          <w:sz w:val="32"/>
          <w:szCs w:val="32"/>
          <w:lang w:val="en-US" w:eastAsia="zh-CN"/>
        </w:rPr>
        <w:t>30.7</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其中，住宅投资</w:t>
      </w:r>
      <w:r>
        <w:rPr>
          <w:rFonts w:hint="eastAsia" w:ascii="仿宋" w:hAnsi="仿宋" w:eastAsia="仿宋" w:cs="仿宋"/>
          <w:color w:val="auto"/>
          <w:sz w:val="32"/>
          <w:szCs w:val="32"/>
          <w:lang w:val="en-US" w:eastAsia="zh-CN"/>
        </w:rPr>
        <w:t>6.7</w:t>
      </w:r>
      <w:r>
        <w:rPr>
          <w:rFonts w:hint="eastAsia" w:ascii="仿宋_GB2312" w:hAnsi="仿宋_GB2312" w:eastAsia="仿宋_GB2312" w:cs="仿宋_GB2312"/>
          <w:color w:val="auto"/>
          <w:sz w:val="32"/>
          <w:szCs w:val="32"/>
          <w:lang w:eastAsia="zh-CN"/>
        </w:rPr>
        <w:t>亿元</w:t>
      </w:r>
      <w:r>
        <w:rPr>
          <w:rFonts w:hint="eastAsia" w:ascii="仿宋_GB2312" w:hAnsi="仿宋_GB2312" w:eastAsia="仿宋_GB2312" w:cs="仿宋_GB2312"/>
          <w:color w:val="auto"/>
          <w:sz w:val="32"/>
          <w:szCs w:val="32"/>
        </w:rPr>
        <w:t>，同比</w:t>
      </w:r>
      <w:r>
        <w:rPr>
          <w:rFonts w:hint="eastAsia" w:ascii="仿宋_GB2312" w:hAnsi="仿宋_GB2312" w:eastAsia="仿宋_GB2312" w:cs="仿宋_GB2312"/>
          <w:color w:val="auto"/>
          <w:sz w:val="32"/>
          <w:szCs w:val="32"/>
          <w:lang w:val="en-US" w:eastAsia="zh-CN"/>
        </w:rPr>
        <w:t>增长</w:t>
      </w:r>
      <w:r>
        <w:rPr>
          <w:rFonts w:hint="eastAsia" w:ascii="仿宋" w:hAnsi="仿宋" w:eastAsia="仿宋" w:cs="仿宋"/>
          <w:color w:val="auto"/>
          <w:sz w:val="32"/>
          <w:szCs w:val="32"/>
          <w:lang w:val="en-US" w:eastAsia="zh-CN"/>
        </w:rPr>
        <w:t>92.4</w:t>
      </w:r>
      <w:r>
        <w:rPr>
          <w:rFonts w:hint="eastAsia" w:ascii="仿宋_GB2312" w:hAnsi="仿宋_GB2312" w:eastAsia="仿宋_GB2312" w:cs="仿宋_GB2312"/>
          <w:color w:val="auto"/>
          <w:sz w:val="32"/>
          <w:szCs w:val="32"/>
        </w:rPr>
        <w:t>%。</w:t>
      </w:r>
    </w:p>
    <w:p>
      <w:pPr>
        <w:spacing w:line="360" w:lineRule="exact"/>
        <w:ind w:firstLine="480" w:firstLineChars="200"/>
        <w:rPr>
          <w:rFonts w:hint="eastAsia" w:ascii="宋体" w:hAnsi="宋体"/>
          <w:sz w:val="24"/>
        </w:rPr>
      </w:pPr>
    </w:p>
    <w:tbl>
      <w:tblPr>
        <w:tblStyle w:val="11"/>
        <w:tblW w:w="4916" w:type="pct"/>
        <w:jc w:val="center"/>
        <w:tblLayout w:type="autofit"/>
        <w:tblCellMar>
          <w:top w:w="0" w:type="dxa"/>
          <w:left w:w="108" w:type="dxa"/>
          <w:bottom w:w="0" w:type="dxa"/>
          <w:right w:w="108" w:type="dxa"/>
        </w:tblCellMar>
      </w:tblPr>
      <w:tblGrid>
        <w:gridCol w:w="3133"/>
        <w:gridCol w:w="1393"/>
        <w:gridCol w:w="2271"/>
        <w:gridCol w:w="2222"/>
      </w:tblGrid>
      <w:tr>
        <w:tblPrEx>
          <w:tblCellMar>
            <w:top w:w="0" w:type="dxa"/>
            <w:left w:w="108" w:type="dxa"/>
            <w:bottom w:w="0" w:type="dxa"/>
            <w:right w:w="108" w:type="dxa"/>
          </w:tblCellMar>
        </w:tblPrEx>
        <w:trPr>
          <w:trHeight w:val="528" w:hRule="atLeast"/>
          <w:jc w:val="center"/>
        </w:trPr>
        <w:tc>
          <w:tcPr>
            <w:tcW w:w="5000" w:type="pct"/>
            <w:gridSpan w:val="4"/>
            <w:tcBorders>
              <w:top w:val="nil"/>
              <w:left w:val="nil"/>
              <w:bottom w:val="single" w:color="auto" w:sz="12" w:space="0"/>
              <w:right w:val="nil"/>
            </w:tcBorders>
            <w:vAlign w:val="center"/>
          </w:tcPr>
          <w:p>
            <w:pPr>
              <w:widowControl/>
              <w:jc w:val="center"/>
              <w:rPr>
                <w:rFonts w:ascii="宋体" w:hAnsi="宋体" w:cs="宋体"/>
                <w:color w:val="auto"/>
                <w:kern w:val="0"/>
                <w:sz w:val="24"/>
              </w:rPr>
            </w:pPr>
            <w:r>
              <w:rPr>
                <w:rFonts w:hint="eastAsia" w:ascii="宋体" w:hAnsi="宋体" w:eastAsia="宋体" w:cs="宋体"/>
                <w:color w:val="auto"/>
                <w:kern w:val="0"/>
                <w:sz w:val="24"/>
                <w:szCs w:val="24"/>
                <w:lang w:val="en-US" w:eastAsia="zh-CN"/>
              </w:rPr>
              <w:t xml:space="preserve">表7  </w:t>
            </w:r>
            <w:r>
              <w:rPr>
                <w:rFonts w:hint="eastAsia" w:ascii="宋体" w:hAnsi="宋体" w:eastAsia="宋体" w:cs="宋体"/>
                <w:color w:val="auto"/>
                <w:kern w:val="0"/>
                <w:sz w:val="24"/>
                <w:szCs w:val="24"/>
              </w:rPr>
              <w:t>201</w:t>
            </w:r>
            <w:r>
              <w:rPr>
                <w:rFonts w:hint="eastAsia" w:ascii="宋体" w:hAnsi="宋体" w:eastAsia="宋体" w:cs="宋体"/>
                <w:color w:val="auto"/>
                <w:kern w:val="0"/>
                <w:sz w:val="24"/>
                <w:szCs w:val="24"/>
                <w:lang w:val="en-US" w:eastAsia="zh-CN"/>
              </w:rPr>
              <w:t>9</w:t>
            </w:r>
            <w:r>
              <w:rPr>
                <w:rFonts w:hint="eastAsia" w:ascii="宋体" w:hAnsi="宋体" w:eastAsia="宋体" w:cs="宋体"/>
                <w:color w:val="auto"/>
                <w:kern w:val="0"/>
                <w:sz w:val="24"/>
                <w:szCs w:val="24"/>
              </w:rPr>
              <w:t>年房地产开发和销售情况</w:t>
            </w:r>
          </w:p>
        </w:tc>
      </w:tr>
      <w:tr>
        <w:tblPrEx>
          <w:tblCellMar>
            <w:top w:w="0" w:type="dxa"/>
            <w:left w:w="108" w:type="dxa"/>
            <w:bottom w:w="0" w:type="dxa"/>
            <w:right w:w="108" w:type="dxa"/>
          </w:tblCellMar>
        </w:tblPrEx>
        <w:trPr>
          <w:trHeight w:val="285" w:hRule="atLeast"/>
          <w:jc w:val="center"/>
        </w:trPr>
        <w:tc>
          <w:tcPr>
            <w:tcW w:w="1737" w:type="pct"/>
            <w:tcBorders>
              <w:top w:val="single" w:color="auto" w:sz="12" w:space="0"/>
              <w:left w:val="nil"/>
              <w:bottom w:val="single" w:color="auto" w:sz="8" w:space="0"/>
              <w:right w:val="single" w:color="auto" w:sz="8" w:space="0"/>
            </w:tcBorders>
            <w:shd w:val="clear" w:color="auto" w:fill="auto"/>
            <w:vAlign w:val="bottom"/>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指标</w:t>
            </w:r>
          </w:p>
        </w:tc>
        <w:tc>
          <w:tcPr>
            <w:tcW w:w="772" w:type="pct"/>
            <w:tcBorders>
              <w:top w:val="single" w:color="auto" w:sz="12" w:space="0"/>
              <w:left w:val="single" w:color="auto" w:sz="8" w:space="0"/>
              <w:bottom w:val="single" w:color="auto" w:sz="8" w:space="0"/>
              <w:right w:val="single" w:color="auto" w:sz="8" w:space="0"/>
            </w:tcBorders>
            <w:shd w:val="clear" w:color="auto" w:fill="auto"/>
            <w:vAlign w:val="bottom"/>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单位</w:t>
            </w:r>
          </w:p>
        </w:tc>
        <w:tc>
          <w:tcPr>
            <w:tcW w:w="1259" w:type="pct"/>
            <w:tcBorders>
              <w:top w:val="single" w:color="auto" w:sz="12" w:space="0"/>
              <w:left w:val="single" w:color="auto" w:sz="8" w:space="0"/>
              <w:bottom w:val="single" w:color="auto" w:sz="8" w:space="0"/>
              <w:right w:val="single" w:color="auto" w:sz="8" w:space="0"/>
            </w:tcBorders>
            <w:shd w:val="clear" w:color="auto" w:fill="auto"/>
            <w:vAlign w:val="bottom"/>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绝对数</w:t>
            </w:r>
          </w:p>
        </w:tc>
        <w:tc>
          <w:tcPr>
            <w:tcW w:w="1230" w:type="pct"/>
            <w:tcBorders>
              <w:top w:val="single" w:color="auto" w:sz="12" w:space="0"/>
              <w:left w:val="single" w:color="auto" w:sz="8" w:space="0"/>
              <w:bottom w:val="single" w:color="auto" w:sz="8" w:space="0"/>
              <w:right w:val="nil"/>
            </w:tcBorders>
            <w:shd w:val="clear" w:color="auto" w:fill="auto"/>
            <w:vAlign w:val="bottom"/>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比上年增长%</w:t>
            </w:r>
          </w:p>
        </w:tc>
      </w:tr>
      <w:tr>
        <w:tblPrEx>
          <w:tblCellMar>
            <w:top w:w="0" w:type="dxa"/>
            <w:left w:w="108" w:type="dxa"/>
            <w:bottom w:w="0" w:type="dxa"/>
            <w:right w:w="108" w:type="dxa"/>
          </w:tblCellMar>
        </w:tblPrEx>
        <w:trPr>
          <w:trHeight w:val="285" w:hRule="atLeast"/>
          <w:jc w:val="center"/>
        </w:trPr>
        <w:tc>
          <w:tcPr>
            <w:tcW w:w="1737" w:type="pct"/>
            <w:tcBorders>
              <w:top w:val="single" w:color="auto" w:sz="8" w:space="0"/>
              <w:left w:val="nil"/>
              <w:right w:val="single" w:color="auto" w:sz="8" w:space="0"/>
            </w:tcBorders>
            <w:shd w:val="clear" w:color="auto" w:fill="auto"/>
            <w:vAlign w:val="bottom"/>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投资完成额</w:t>
            </w:r>
          </w:p>
        </w:tc>
        <w:tc>
          <w:tcPr>
            <w:tcW w:w="772" w:type="pct"/>
            <w:tcBorders>
              <w:top w:val="single" w:color="auto" w:sz="8" w:space="0"/>
              <w:left w:val="single" w:color="auto" w:sz="8" w:space="0"/>
              <w:right w:val="single" w:color="auto" w:sz="8" w:space="0"/>
            </w:tcBorders>
            <w:shd w:val="clear" w:color="auto" w:fill="auto"/>
            <w:vAlign w:val="bottom"/>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万元</w:t>
            </w:r>
          </w:p>
        </w:tc>
        <w:tc>
          <w:tcPr>
            <w:tcW w:w="1259" w:type="pct"/>
            <w:tcBorders>
              <w:top w:val="single" w:color="auto" w:sz="8" w:space="0"/>
              <w:left w:val="single" w:color="auto" w:sz="8" w:space="0"/>
              <w:right w:val="single" w:color="auto" w:sz="8" w:space="0"/>
            </w:tcBorders>
            <w:shd w:val="clear" w:color="auto" w:fill="auto"/>
            <w:vAlign w:val="bottom"/>
          </w:tcPr>
          <w:p>
            <w:pPr>
              <w:widowControl/>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76841</w:t>
            </w:r>
          </w:p>
        </w:tc>
        <w:tc>
          <w:tcPr>
            <w:tcW w:w="1230" w:type="pct"/>
            <w:tcBorders>
              <w:top w:val="single" w:color="auto" w:sz="8" w:space="0"/>
              <w:left w:val="single" w:color="auto" w:sz="8" w:space="0"/>
              <w:right w:val="nil"/>
            </w:tcBorders>
            <w:shd w:val="clear" w:color="auto" w:fill="auto"/>
            <w:vAlign w:val="bottom"/>
          </w:tcPr>
          <w:p>
            <w:pPr>
              <w:widowControl/>
              <w:jc w:val="center"/>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30.7</w:t>
            </w:r>
          </w:p>
        </w:tc>
      </w:tr>
      <w:tr>
        <w:tblPrEx>
          <w:tblCellMar>
            <w:top w:w="0" w:type="dxa"/>
            <w:left w:w="108" w:type="dxa"/>
            <w:bottom w:w="0" w:type="dxa"/>
            <w:right w:w="108" w:type="dxa"/>
          </w:tblCellMar>
        </w:tblPrEx>
        <w:trPr>
          <w:trHeight w:val="285" w:hRule="atLeast"/>
          <w:jc w:val="center"/>
        </w:trPr>
        <w:tc>
          <w:tcPr>
            <w:tcW w:w="1737" w:type="pct"/>
            <w:tcBorders>
              <w:left w:val="nil"/>
              <w:right w:val="single" w:color="auto" w:sz="8" w:space="0"/>
            </w:tcBorders>
            <w:shd w:val="clear" w:color="auto" w:fill="auto"/>
            <w:vAlign w:val="bottom"/>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其中：住宅</w:t>
            </w:r>
          </w:p>
        </w:tc>
        <w:tc>
          <w:tcPr>
            <w:tcW w:w="772" w:type="pct"/>
            <w:tcBorders>
              <w:left w:val="single" w:color="auto" w:sz="8" w:space="0"/>
              <w:right w:val="single" w:color="auto" w:sz="8" w:space="0"/>
            </w:tcBorders>
            <w:shd w:val="clear" w:color="auto" w:fill="auto"/>
            <w:vAlign w:val="bottom"/>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万元</w:t>
            </w:r>
          </w:p>
        </w:tc>
        <w:tc>
          <w:tcPr>
            <w:tcW w:w="1259" w:type="pct"/>
            <w:tcBorders>
              <w:left w:val="single" w:color="auto" w:sz="8" w:space="0"/>
              <w:right w:val="single" w:color="auto" w:sz="8" w:space="0"/>
            </w:tcBorders>
            <w:shd w:val="clear" w:color="auto" w:fill="auto"/>
            <w:vAlign w:val="bottom"/>
          </w:tcPr>
          <w:p>
            <w:pPr>
              <w:widowControl/>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66818</w:t>
            </w:r>
          </w:p>
        </w:tc>
        <w:tc>
          <w:tcPr>
            <w:tcW w:w="1230" w:type="pct"/>
            <w:tcBorders>
              <w:left w:val="single" w:color="auto" w:sz="8" w:space="0"/>
              <w:right w:val="nil"/>
            </w:tcBorders>
            <w:shd w:val="clear" w:color="auto" w:fill="auto"/>
            <w:vAlign w:val="bottom"/>
          </w:tcPr>
          <w:p>
            <w:pPr>
              <w:widowControl/>
              <w:jc w:val="center"/>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92.4</w:t>
            </w:r>
          </w:p>
        </w:tc>
      </w:tr>
      <w:tr>
        <w:tblPrEx>
          <w:tblCellMar>
            <w:top w:w="0" w:type="dxa"/>
            <w:left w:w="108" w:type="dxa"/>
            <w:bottom w:w="0" w:type="dxa"/>
            <w:right w:w="108" w:type="dxa"/>
          </w:tblCellMar>
        </w:tblPrEx>
        <w:trPr>
          <w:trHeight w:val="285" w:hRule="atLeast"/>
          <w:jc w:val="center"/>
        </w:trPr>
        <w:tc>
          <w:tcPr>
            <w:tcW w:w="1737" w:type="pct"/>
            <w:tcBorders>
              <w:left w:val="nil"/>
              <w:right w:val="single" w:color="auto" w:sz="8" w:space="0"/>
            </w:tcBorders>
            <w:shd w:val="clear" w:color="auto" w:fill="auto"/>
            <w:vAlign w:val="bottom"/>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房屋施工面积</w:t>
            </w:r>
          </w:p>
        </w:tc>
        <w:tc>
          <w:tcPr>
            <w:tcW w:w="772" w:type="pct"/>
            <w:tcBorders>
              <w:left w:val="single" w:color="auto" w:sz="8" w:space="0"/>
              <w:right w:val="single" w:color="auto" w:sz="8" w:space="0"/>
            </w:tcBorders>
            <w:shd w:val="clear" w:color="auto" w:fill="auto"/>
            <w:vAlign w:val="bottom"/>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平方米</w:t>
            </w:r>
          </w:p>
        </w:tc>
        <w:tc>
          <w:tcPr>
            <w:tcW w:w="1259" w:type="pct"/>
            <w:tcBorders>
              <w:left w:val="single" w:color="auto" w:sz="8" w:space="0"/>
              <w:right w:val="single" w:color="auto" w:sz="8" w:space="0"/>
            </w:tcBorders>
            <w:shd w:val="clear" w:color="auto" w:fill="auto"/>
            <w:vAlign w:val="bottom"/>
          </w:tcPr>
          <w:p>
            <w:pPr>
              <w:widowControl/>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1394133</w:t>
            </w:r>
          </w:p>
        </w:tc>
        <w:tc>
          <w:tcPr>
            <w:tcW w:w="1230" w:type="pct"/>
            <w:tcBorders>
              <w:left w:val="single" w:color="auto" w:sz="8" w:space="0"/>
              <w:right w:val="nil"/>
            </w:tcBorders>
            <w:shd w:val="clear" w:color="auto" w:fill="auto"/>
            <w:vAlign w:val="bottom"/>
          </w:tcPr>
          <w:p>
            <w:pPr>
              <w:widowControl/>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-8.6</w:t>
            </w:r>
          </w:p>
        </w:tc>
      </w:tr>
      <w:tr>
        <w:tblPrEx>
          <w:tblCellMar>
            <w:top w:w="0" w:type="dxa"/>
            <w:left w:w="108" w:type="dxa"/>
            <w:bottom w:w="0" w:type="dxa"/>
            <w:right w:w="108" w:type="dxa"/>
          </w:tblCellMar>
        </w:tblPrEx>
        <w:trPr>
          <w:trHeight w:val="285" w:hRule="atLeast"/>
          <w:jc w:val="center"/>
        </w:trPr>
        <w:tc>
          <w:tcPr>
            <w:tcW w:w="1737" w:type="pct"/>
            <w:tcBorders>
              <w:left w:val="nil"/>
              <w:right w:val="single" w:color="auto" w:sz="8" w:space="0"/>
            </w:tcBorders>
            <w:shd w:val="clear" w:color="auto" w:fill="auto"/>
            <w:vAlign w:val="bottom"/>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其中：住宅</w:t>
            </w:r>
          </w:p>
        </w:tc>
        <w:tc>
          <w:tcPr>
            <w:tcW w:w="772" w:type="pct"/>
            <w:tcBorders>
              <w:left w:val="single" w:color="auto" w:sz="8" w:space="0"/>
              <w:right w:val="single" w:color="auto" w:sz="8" w:space="0"/>
            </w:tcBorders>
            <w:shd w:val="clear" w:color="auto" w:fill="auto"/>
            <w:vAlign w:val="bottom"/>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平方米</w:t>
            </w:r>
          </w:p>
        </w:tc>
        <w:tc>
          <w:tcPr>
            <w:tcW w:w="1259" w:type="pct"/>
            <w:tcBorders>
              <w:left w:val="single" w:color="auto" w:sz="8" w:space="0"/>
              <w:right w:val="single" w:color="auto" w:sz="8" w:space="0"/>
            </w:tcBorders>
            <w:shd w:val="clear" w:color="auto" w:fill="auto"/>
            <w:vAlign w:val="bottom"/>
          </w:tcPr>
          <w:p>
            <w:pPr>
              <w:widowControl/>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1086694</w:t>
            </w:r>
          </w:p>
        </w:tc>
        <w:tc>
          <w:tcPr>
            <w:tcW w:w="1230" w:type="pct"/>
            <w:tcBorders>
              <w:left w:val="single" w:color="auto" w:sz="8" w:space="0"/>
              <w:right w:val="nil"/>
            </w:tcBorders>
            <w:shd w:val="clear" w:color="auto" w:fill="auto"/>
            <w:vAlign w:val="bottom"/>
          </w:tcPr>
          <w:p>
            <w:pPr>
              <w:widowControl/>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-2.6</w:t>
            </w:r>
          </w:p>
        </w:tc>
      </w:tr>
      <w:tr>
        <w:tblPrEx>
          <w:tblCellMar>
            <w:top w:w="0" w:type="dxa"/>
            <w:left w:w="108" w:type="dxa"/>
            <w:bottom w:w="0" w:type="dxa"/>
            <w:right w:w="108" w:type="dxa"/>
          </w:tblCellMar>
        </w:tblPrEx>
        <w:trPr>
          <w:trHeight w:val="285" w:hRule="atLeast"/>
          <w:jc w:val="center"/>
        </w:trPr>
        <w:tc>
          <w:tcPr>
            <w:tcW w:w="1737" w:type="pct"/>
            <w:tcBorders>
              <w:left w:val="nil"/>
              <w:right w:val="single" w:color="auto" w:sz="8" w:space="0"/>
            </w:tcBorders>
            <w:shd w:val="clear" w:color="auto" w:fill="auto"/>
            <w:vAlign w:val="bottom"/>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房屋新开工面积</w:t>
            </w:r>
          </w:p>
        </w:tc>
        <w:tc>
          <w:tcPr>
            <w:tcW w:w="772" w:type="pct"/>
            <w:tcBorders>
              <w:left w:val="single" w:color="auto" w:sz="8" w:space="0"/>
              <w:right w:val="single" w:color="auto" w:sz="8" w:space="0"/>
            </w:tcBorders>
            <w:shd w:val="clear" w:color="auto" w:fill="auto"/>
            <w:vAlign w:val="bottom"/>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平方米</w:t>
            </w:r>
          </w:p>
        </w:tc>
        <w:tc>
          <w:tcPr>
            <w:tcW w:w="1259" w:type="pct"/>
            <w:tcBorders>
              <w:left w:val="single" w:color="auto" w:sz="8" w:space="0"/>
              <w:right w:val="single" w:color="auto" w:sz="8" w:space="0"/>
            </w:tcBorders>
            <w:shd w:val="clear" w:color="auto" w:fill="auto"/>
            <w:vAlign w:val="bottom"/>
          </w:tcPr>
          <w:p>
            <w:pPr>
              <w:widowControl/>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275146</w:t>
            </w:r>
          </w:p>
        </w:tc>
        <w:tc>
          <w:tcPr>
            <w:tcW w:w="1230" w:type="pct"/>
            <w:tcBorders>
              <w:left w:val="single" w:color="auto" w:sz="8" w:space="0"/>
              <w:right w:val="nil"/>
            </w:tcBorders>
            <w:shd w:val="clear" w:color="auto" w:fill="auto"/>
            <w:vAlign w:val="bottom"/>
          </w:tcPr>
          <w:p>
            <w:pPr>
              <w:widowControl/>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-30.5</w:t>
            </w:r>
          </w:p>
        </w:tc>
      </w:tr>
      <w:tr>
        <w:tblPrEx>
          <w:tblCellMar>
            <w:top w:w="0" w:type="dxa"/>
            <w:left w:w="108" w:type="dxa"/>
            <w:bottom w:w="0" w:type="dxa"/>
            <w:right w:w="108" w:type="dxa"/>
          </w:tblCellMar>
        </w:tblPrEx>
        <w:trPr>
          <w:trHeight w:val="285" w:hRule="atLeast"/>
          <w:jc w:val="center"/>
        </w:trPr>
        <w:tc>
          <w:tcPr>
            <w:tcW w:w="1737" w:type="pct"/>
            <w:tcBorders>
              <w:left w:val="nil"/>
              <w:right w:val="single" w:color="auto" w:sz="8" w:space="0"/>
            </w:tcBorders>
            <w:shd w:val="clear" w:color="auto" w:fill="auto"/>
            <w:vAlign w:val="bottom"/>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其中：住宅</w:t>
            </w:r>
          </w:p>
        </w:tc>
        <w:tc>
          <w:tcPr>
            <w:tcW w:w="772" w:type="pct"/>
            <w:tcBorders>
              <w:left w:val="single" w:color="auto" w:sz="8" w:space="0"/>
              <w:right w:val="single" w:color="auto" w:sz="8" w:space="0"/>
            </w:tcBorders>
            <w:shd w:val="clear" w:color="auto" w:fill="auto"/>
            <w:vAlign w:val="bottom"/>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平方米</w:t>
            </w:r>
          </w:p>
        </w:tc>
        <w:tc>
          <w:tcPr>
            <w:tcW w:w="1259" w:type="pct"/>
            <w:tcBorders>
              <w:left w:val="single" w:color="auto" w:sz="8" w:space="0"/>
              <w:right w:val="single" w:color="auto" w:sz="8" w:space="0"/>
            </w:tcBorders>
            <w:shd w:val="clear" w:color="auto" w:fill="auto"/>
            <w:vAlign w:val="bottom"/>
          </w:tcPr>
          <w:p>
            <w:pPr>
              <w:widowControl/>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238426</w:t>
            </w:r>
          </w:p>
        </w:tc>
        <w:tc>
          <w:tcPr>
            <w:tcW w:w="1230" w:type="pct"/>
            <w:tcBorders>
              <w:left w:val="single" w:color="auto" w:sz="8" w:space="0"/>
              <w:right w:val="nil"/>
            </w:tcBorders>
            <w:shd w:val="clear" w:color="auto" w:fill="auto"/>
            <w:vAlign w:val="bottom"/>
          </w:tcPr>
          <w:p>
            <w:pPr>
              <w:widowControl/>
              <w:jc w:val="center"/>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-20.7</w:t>
            </w:r>
          </w:p>
        </w:tc>
      </w:tr>
      <w:tr>
        <w:tblPrEx>
          <w:tblCellMar>
            <w:top w:w="0" w:type="dxa"/>
            <w:left w:w="108" w:type="dxa"/>
            <w:bottom w:w="0" w:type="dxa"/>
            <w:right w:w="108" w:type="dxa"/>
          </w:tblCellMar>
        </w:tblPrEx>
        <w:trPr>
          <w:trHeight w:val="285" w:hRule="atLeast"/>
          <w:jc w:val="center"/>
        </w:trPr>
        <w:tc>
          <w:tcPr>
            <w:tcW w:w="1737" w:type="pct"/>
            <w:tcBorders>
              <w:left w:val="nil"/>
              <w:right w:val="single" w:color="auto" w:sz="8" w:space="0"/>
            </w:tcBorders>
            <w:shd w:val="clear" w:color="auto" w:fill="auto"/>
            <w:vAlign w:val="bottom"/>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商品房销售面积</w:t>
            </w:r>
          </w:p>
        </w:tc>
        <w:tc>
          <w:tcPr>
            <w:tcW w:w="772" w:type="pct"/>
            <w:tcBorders>
              <w:left w:val="single" w:color="auto" w:sz="8" w:space="0"/>
              <w:right w:val="single" w:color="auto" w:sz="8" w:space="0"/>
            </w:tcBorders>
            <w:shd w:val="clear" w:color="auto" w:fill="auto"/>
            <w:vAlign w:val="bottom"/>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平方米</w:t>
            </w:r>
          </w:p>
        </w:tc>
        <w:tc>
          <w:tcPr>
            <w:tcW w:w="1259" w:type="pct"/>
            <w:tcBorders>
              <w:left w:val="single" w:color="auto" w:sz="8" w:space="0"/>
              <w:right w:val="single" w:color="auto" w:sz="8" w:space="0"/>
            </w:tcBorders>
            <w:shd w:val="clear" w:color="auto" w:fill="auto"/>
            <w:vAlign w:val="bottom"/>
          </w:tcPr>
          <w:p>
            <w:pPr>
              <w:widowControl/>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317838</w:t>
            </w:r>
          </w:p>
        </w:tc>
        <w:tc>
          <w:tcPr>
            <w:tcW w:w="1230" w:type="pct"/>
            <w:tcBorders>
              <w:left w:val="single" w:color="auto" w:sz="8" w:space="0"/>
              <w:right w:val="nil"/>
            </w:tcBorders>
            <w:shd w:val="clear" w:color="auto" w:fill="auto"/>
            <w:vAlign w:val="bottom"/>
          </w:tcPr>
          <w:p>
            <w:pPr>
              <w:widowControl/>
              <w:jc w:val="center"/>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30.7</w:t>
            </w:r>
          </w:p>
        </w:tc>
      </w:tr>
      <w:tr>
        <w:tblPrEx>
          <w:tblCellMar>
            <w:top w:w="0" w:type="dxa"/>
            <w:left w:w="108" w:type="dxa"/>
            <w:bottom w:w="0" w:type="dxa"/>
            <w:right w:w="108" w:type="dxa"/>
          </w:tblCellMar>
        </w:tblPrEx>
        <w:trPr>
          <w:trHeight w:val="300" w:hRule="atLeast"/>
          <w:jc w:val="center"/>
        </w:trPr>
        <w:tc>
          <w:tcPr>
            <w:tcW w:w="1737" w:type="pct"/>
            <w:tcBorders>
              <w:left w:val="nil"/>
              <w:bottom w:val="single" w:color="auto" w:sz="12" w:space="0"/>
              <w:right w:val="single" w:color="auto" w:sz="8" w:space="0"/>
            </w:tcBorders>
            <w:shd w:val="clear" w:color="auto" w:fill="auto"/>
            <w:vAlign w:val="bottom"/>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其中：住宅</w:t>
            </w:r>
          </w:p>
        </w:tc>
        <w:tc>
          <w:tcPr>
            <w:tcW w:w="772" w:type="pct"/>
            <w:tcBorders>
              <w:left w:val="single" w:color="auto" w:sz="8" w:space="0"/>
              <w:bottom w:val="single" w:color="auto" w:sz="12" w:space="0"/>
              <w:right w:val="single" w:color="auto" w:sz="8" w:space="0"/>
            </w:tcBorders>
            <w:shd w:val="clear" w:color="auto" w:fill="auto"/>
            <w:vAlign w:val="bottom"/>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平方米</w:t>
            </w:r>
          </w:p>
        </w:tc>
        <w:tc>
          <w:tcPr>
            <w:tcW w:w="1259" w:type="pct"/>
            <w:tcBorders>
              <w:left w:val="single" w:color="auto" w:sz="8" w:space="0"/>
              <w:bottom w:val="single" w:color="auto" w:sz="12" w:space="0"/>
              <w:right w:val="single" w:color="auto" w:sz="8" w:space="0"/>
            </w:tcBorders>
            <w:shd w:val="clear" w:color="auto" w:fill="auto"/>
            <w:vAlign w:val="bottom"/>
          </w:tcPr>
          <w:p>
            <w:pPr>
              <w:widowControl/>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314405</w:t>
            </w:r>
          </w:p>
        </w:tc>
        <w:tc>
          <w:tcPr>
            <w:tcW w:w="1230" w:type="pct"/>
            <w:tcBorders>
              <w:left w:val="single" w:color="auto" w:sz="8" w:space="0"/>
              <w:bottom w:val="single" w:color="auto" w:sz="12" w:space="0"/>
              <w:right w:val="nil"/>
            </w:tcBorders>
            <w:shd w:val="clear" w:color="auto" w:fill="auto"/>
            <w:vAlign w:val="bottom"/>
          </w:tcPr>
          <w:p>
            <w:pPr>
              <w:widowControl/>
              <w:jc w:val="center"/>
              <w:rPr>
                <w:rFonts w:hint="eastAsia" w:ascii="宋体" w:hAnsi="宋体" w:eastAsia="宋体" w:cs="宋体"/>
                <w:color w:val="auto"/>
                <w:kern w:val="0"/>
                <w:sz w:val="21"/>
                <w:szCs w:val="21"/>
                <w:lang w:val="en-US"/>
              </w:rPr>
            </w:pPr>
            <w:r>
              <w:rPr>
                <w:rFonts w:hint="eastAsia" w:ascii="宋体" w:hAnsi="宋体" w:eastAsia="宋体" w:cs="宋体"/>
                <w:color w:val="auto"/>
                <w:kern w:val="0"/>
                <w:sz w:val="21"/>
                <w:szCs w:val="21"/>
                <w:lang w:val="en-US" w:eastAsia="zh-CN"/>
              </w:rPr>
              <w:t>31.5</w:t>
            </w:r>
          </w:p>
        </w:tc>
      </w:tr>
    </w:tbl>
    <w:p>
      <w:pPr>
        <w:pStyle w:val="10"/>
        <w:rPr>
          <w:rFonts w:hint="eastAsia"/>
          <w:color w:val="FF0000"/>
        </w:rPr>
      </w:pPr>
    </w:p>
    <w:p>
      <w:pPr>
        <w:pStyle w:val="10"/>
        <w:rPr>
          <w:rFonts w:hint="eastAsia"/>
          <w:color w:val="FF0000"/>
        </w:rPr>
      </w:pPr>
      <w:r>
        <w:drawing>
          <wp:inline distT="0" distB="0" distL="114300" distR="114300">
            <wp:extent cx="5609590" cy="3355340"/>
            <wp:effectExtent l="5080" t="4445" r="5080" b="12065"/>
            <wp:docPr id="1029"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rPr>
          <w:color w:val="FF0000"/>
        </w:rPr>
      </w:pPr>
    </w:p>
    <w:p>
      <w:pPr>
        <w:jc w:val="center"/>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五、能  源</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全年全市103户规模以上工业企业综合能源消费量折标准煤544万吨，降低2.1%。</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全年全市生产煤炭1620.3万吨，减少7.2%；销售原煤642.1万吨，增长7.8%，其中销往省外40.9万吨，减少62.3%。生产焦炭652.2万吨，减少0.9%；销售焦炭636.5万吨，减少4.4%。其中销往省外358.2万吨，减少17.4%。</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全年全市全社会用电总量19.7</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亿千瓦时。其中，第一产业用电0.35亿千瓦小时，占全社会用电量的</w:t>
      </w:r>
      <w:r>
        <w:rPr>
          <w:rFonts w:hint="eastAsia" w:ascii="仿宋_GB2312" w:hAnsi="仿宋_GB2312" w:eastAsia="仿宋_GB2312" w:cs="仿宋_GB2312"/>
          <w:sz w:val="32"/>
          <w:szCs w:val="32"/>
          <w:lang w:val="en-US" w:eastAsia="zh-CN"/>
        </w:rPr>
        <w:t>比重</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 xml:space="preserve"> %；第二产业用电14.</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0亿千瓦小时，占全社会用电量的</w:t>
      </w:r>
      <w:r>
        <w:rPr>
          <w:rFonts w:hint="eastAsia" w:ascii="仿宋_GB2312" w:hAnsi="仿宋_GB2312" w:eastAsia="仿宋_GB2312" w:cs="仿宋_GB2312"/>
          <w:sz w:val="32"/>
          <w:szCs w:val="32"/>
          <w:lang w:val="en-US" w:eastAsia="zh-CN"/>
        </w:rPr>
        <w:t>比重</w:t>
      </w:r>
      <w:r>
        <w:rPr>
          <w:rFonts w:hint="eastAsia" w:ascii="仿宋_GB2312" w:hAnsi="仿宋_GB2312" w:eastAsia="仿宋_GB2312" w:cs="仿宋_GB2312"/>
          <w:sz w:val="32"/>
          <w:szCs w:val="32"/>
        </w:rPr>
        <w:t>71.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%；第三产业用电2.3</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亿千瓦小时，占全社会用电量的</w:t>
      </w:r>
      <w:r>
        <w:rPr>
          <w:rFonts w:hint="eastAsia" w:ascii="仿宋_GB2312" w:hAnsi="仿宋_GB2312" w:eastAsia="仿宋_GB2312" w:cs="仿宋_GB2312"/>
          <w:sz w:val="32"/>
          <w:szCs w:val="32"/>
          <w:lang w:val="en-US" w:eastAsia="zh-CN"/>
        </w:rPr>
        <w:t>比重</w:t>
      </w:r>
      <w:r>
        <w:rPr>
          <w:rFonts w:hint="eastAsia" w:ascii="仿宋_GB2312" w:hAnsi="仿宋_GB2312" w:eastAsia="仿宋_GB2312" w:cs="仿宋_GB2312"/>
          <w:sz w:val="32"/>
          <w:szCs w:val="32"/>
        </w:rPr>
        <w:t>12.1%；城乡居民生活用电2.9</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 xml:space="preserve"> 亿千瓦小时，占全社会用电量的</w:t>
      </w:r>
      <w:r>
        <w:rPr>
          <w:rFonts w:hint="eastAsia" w:ascii="仿宋_GB2312" w:hAnsi="仿宋_GB2312" w:eastAsia="仿宋_GB2312" w:cs="仿宋_GB2312"/>
          <w:sz w:val="32"/>
          <w:szCs w:val="32"/>
          <w:lang w:val="en-US" w:eastAsia="zh-CN"/>
        </w:rPr>
        <w:t>比重</w:t>
      </w:r>
      <w:r>
        <w:rPr>
          <w:rFonts w:hint="eastAsia" w:ascii="仿宋_GB2312" w:hAnsi="仿宋_GB2312" w:eastAsia="仿宋_GB2312" w:cs="仿宋_GB2312"/>
          <w:sz w:val="32"/>
          <w:szCs w:val="32"/>
        </w:rPr>
        <w:t>15.0 %。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六、国内外经济贸易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 w:val="24"/>
        </w:rPr>
      </w:pPr>
      <w:r>
        <w:rPr>
          <w:rFonts w:hint="eastAsia" w:ascii="仿宋_GB2312" w:hAnsi="仿宋_GB2312" w:eastAsia="仿宋_GB2312" w:cs="仿宋_GB2312"/>
          <w:sz w:val="32"/>
          <w:szCs w:val="32"/>
        </w:rPr>
        <w:t>全年全市社会消费品零售总额1</w:t>
      </w:r>
      <w:r>
        <w:rPr>
          <w:rFonts w:hint="eastAsia" w:ascii="仿宋_GB2312" w:hAnsi="仿宋_GB2312" w:eastAsia="仿宋_GB2312" w:cs="仿宋_GB2312"/>
          <w:sz w:val="32"/>
          <w:szCs w:val="32"/>
          <w:lang w:val="en-US" w:eastAsia="zh-CN"/>
        </w:rPr>
        <w:t>11.8</w:t>
      </w:r>
      <w:r>
        <w:rPr>
          <w:rFonts w:hint="eastAsia" w:ascii="仿宋_GB2312" w:hAnsi="仿宋_GB2312" w:eastAsia="仿宋_GB2312" w:cs="仿宋_GB2312"/>
          <w:sz w:val="32"/>
          <w:szCs w:val="32"/>
        </w:rPr>
        <w:t>亿元，增长</w:t>
      </w:r>
      <w:r>
        <w:rPr>
          <w:rFonts w:hint="eastAsia" w:ascii="仿宋_GB2312" w:hAnsi="仿宋_GB2312" w:eastAsia="仿宋_GB2312" w:cs="仿宋_GB2312"/>
          <w:sz w:val="32"/>
          <w:szCs w:val="32"/>
          <w:lang w:val="en-US" w:eastAsia="zh-CN"/>
        </w:rPr>
        <w:t>8.7</w:t>
      </w:r>
      <w:r>
        <w:rPr>
          <w:rFonts w:hint="eastAsia" w:ascii="仿宋_GB2312" w:hAnsi="仿宋_GB2312" w:eastAsia="仿宋_GB2312" w:cs="仿宋_GB2312"/>
          <w:sz w:val="32"/>
          <w:szCs w:val="32"/>
        </w:rPr>
        <w:t>%。按经营地统计，城镇消费品零售额</w:t>
      </w:r>
      <w:r>
        <w:rPr>
          <w:rFonts w:hint="eastAsia" w:ascii="仿宋_GB2312" w:hAnsi="仿宋_GB2312" w:eastAsia="仿宋_GB2312" w:cs="仿宋_GB2312"/>
          <w:sz w:val="32"/>
          <w:szCs w:val="32"/>
          <w:lang w:val="en-US" w:eastAsia="zh-CN"/>
        </w:rPr>
        <w:t>76.9</w:t>
      </w:r>
      <w:r>
        <w:rPr>
          <w:rFonts w:hint="eastAsia" w:ascii="仿宋_GB2312" w:hAnsi="仿宋_GB2312" w:eastAsia="仿宋_GB2312" w:cs="仿宋_GB2312"/>
          <w:sz w:val="32"/>
          <w:szCs w:val="32"/>
        </w:rPr>
        <w:t>亿元，增长</w:t>
      </w:r>
      <w:r>
        <w:rPr>
          <w:rFonts w:hint="eastAsia" w:ascii="仿宋_GB2312" w:hAnsi="仿宋_GB2312" w:eastAsia="仿宋_GB2312" w:cs="仿宋_GB2312"/>
          <w:sz w:val="32"/>
          <w:szCs w:val="32"/>
          <w:lang w:val="en-US" w:eastAsia="zh-CN"/>
        </w:rPr>
        <w:t>10.1</w:t>
      </w:r>
      <w:r>
        <w:rPr>
          <w:rFonts w:hint="eastAsia" w:ascii="仿宋_GB2312" w:hAnsi="仿宋_GB2312" w:eastAsia="仿宋_GB2312" w:cs="仿宋_GB2312"/>
          <w:sz w:val="32"/>
          <w:szCs w:val="32"/>
        </w:rPr>
        <w:t>%；乡村消费品零售额3</w:t>
      </w:r>
      <w:r>
        <w:rPr>
          <w:rFonts w:hint="eastAsia" w:ascii="仿宋_GB2312" w:hAnsi="仿宋_GB2312" w:eastAsia="仿宋_GB2312" w:cs="仿宋_GB2312"/>
          <w:sz w:val="32"/>
          <w:szCs w:val="32"/>
          <w:lang w:val="en-US" w:eastAsia="zh-CN"/>
        </w:rPr>
        <w:t>4.8</w:t>
      </w:r>
      <w:r>
        <w:rPr>
          <w:rFonts w:hint="eastAsia" w:ascii="仿宋_GB2312" w:hAnsi="仿宋_GB2312" w:eastAsia="仿宋_GB2312" w:cs="仿宋_GB2312"/>
          <w:sz w:val="32"/>
          <w:szCs w:val="32"/>
        </w:rPr>
        <w:t>亿元，增长</w:t>
      </w:r>
      <w:r>
        <w:rPr>
          <w:rFonts w:hint="eastAsia" w:ascii="仿宋_GB2312" w:hAnsi="仿宋_GB2312" w:eastAsia="仿宋_GB2312" w:cs="仿宋_GB2312"/>
          <w:sz w:val="32"/>
          <w:szCs w:val="32"/>
          <w:lang w:val="en-US" w:eastAsia="zh-CN"/>
        </w:rPr>
        <w:t>5.6</w:t>
      </w:r>
      <w:r>
        <w:rPr>
          <w:rFonts w:hint="eastAsia" w:ascii="仿宋_GB2312" w:hAnsi="仿宋_GB2312" w:eastAsia="仿宋_GB2312" w:cs="仿宋_GB2312"/>
          <w:sz w:val="32"/>
          <w:szCs w:val="32"/>
        </w:rPr>
        <w:t>%。按消费形态统计，商品零售额</w:t>
      </w:r>
      <w:r>
        <w:rPr>
          <w:rFonts w:hint="eastAsia" w:ascii="仿宋_GB2312" w:hAnsi="仿宋_GB2312" w:eastAsia="仿宋_GB2312" w:cs="仿宋_GB2312"/>
          <w:sz w:val="32"/>
          <w:szCs w:val="32"/>
          <w:lang w:val="en-US" w:eastAsia="zh-CN"/>
        </w:rPr>
        <w:t>108</w:t>
      </w:r>
      <w:r>
        <w:rPr>
          <w:rFonts w:hint="eastAsia" w:ascii="仿宋_GB2312" w:hAnsi="仿宋_GB2312" w:eastAsia="仿宋_GB2312" w:cs="仿宋_GB2312"/>
          <w:sz w:val="32"/>
          <w:szCs w:val="32"/>
        </w:rPr>
        <w:t>亿元，增长8.</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%；餐饮收入额3.</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亿元，</w:t>
      </w:r>
      <w:r>
        <w:rPr>
          <w:rFonts w:hint="eastAsia" w:ascii="仿宋_GB2312" w:hAnsi="仿宋_GB2312" w:eastAsia="仿宋_GB2312" w:cs="仿宋_GB2312"/>
          <w:sz w:val="32"/>
          <w:szCs w:val="32"/>
          <w:lang w:eastAsia="zh-CN"/>
        </w:rPr>
        <w:t>增长</w:t>
      </w:r>
      <w:r>
        <w:rPr>
          <w:rFonts w:hint="eastAsia" w:ascii="仿宋_GB2312" w:hAnsi="仿宋_GB2312" w:eastAsia="仿宋_GB2312" w:cs="仿宋_GB2312"/>
          <w:sz w:val="32"/>
          <w:szCs w:val="32"/>
          <w:lang w:val="en-US" w:eastAsia="zh-CN"/>
        </w:rPr>
        <w:t>8.1</w:t>
      </w:r>
      <w:r>
        <w:rPr>
          <w:rFonts w:hint="eastAsia" w:ascii="仿宋_GB2312" w:hAnsi="仿宋_GB2312" w:eastAsia="仿宋_GB2312" w:cs="仿宋_GB2312"/>
          <w:sz w:val="32"/>
          <w:szCs w:val="32"/>
        </w:rPr>
        <w:t>%。</w:t>
      </w:r>
    </w:p>
    <w:p>
      <w:pPr>
        <w:rPr>
          <w:rFonts w:hint="eastAsia"/>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8"/>
          <w:szCs w:val="28"/>
        </w:rPr>
      </w:pPr>
      <w:r>
        <w:rPr>
          <w:rFonts w:hint="eastAsia" w:ascii="宋体" w:hAnsi="宋体" w:eastAsia="宋体" w:cs="宋体"/>
          <w:sz w:val="24"/>
          <w:szCs w:val="24"/>
          <w:lang w:val="en-US" w:eastAsia="zh-CN"/>
        </w:rPr>
        <w:t xml:space="preserve">表8  </w:t>
      </w:r>
      <w:r>
        <w:rPr>
          <w:rFonts w:hint="eastAsia" w:ascii="宋体" w:hAnsi="宋体" w:eastAsia="宋体" w:cs="宋体"/>
          <w:sz w:val="24"/>
          <w:szCs w:val="24"/>
        </w:rPr>
        <w:t>201</w:t>
      </w:r>
      <w:r>
        <w:rPr>
          <w:rFonts w:hint="eastAsia" w:ascii="宋体" w:hAnsi="宋体" w:eastAsia="宋体" w:cs="宋体"/>
          <w:sz w:val="24"/>
          <w:szCs w:val="24"/>
          <w:lang w:val="en-US" w:eastAsia="zh-CN"/>
        </w:rPr>
        <w:t>9</w:t>
      </w:r>
      <w:r>
        <w:rPr>
          <w:rFonts w:hint="eastAsia" w:ascii="宋体" w:hAnsi="宋体" w:eastAsia="宋体" w:cs="宋体"/>
          <w:sz w:val="24"/>
          <w:szCs w:val="24"/>
        </w:rPr>
        <w:t>年社会消费品零售总额及其增长速度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仿宋_GB2312" w:hAnsi="仿宋_GB2312" w:eastAsia="仿宋_GB2312" w:cs="仿宋_GB2312"/>
          <w:sz w:val="24"/>
        </w:rPr>
        <w:t xml:space="preserve">              </w:t>
      </w:r>
      <w:r>
        <w:rPr>
          <w:rFonts w:hint="eastAsia" w:ascii="宋体" w:hAnsi="宋体" w:eastAsia="宋体" w:cs="宋体"/>
          <w:sz w:val="21"/>
          <w:szCs w:val="21"/>
        </w:rPr>
        <w:t xml:space="preserve">                                              单位：亿元</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Borders>
              <w:top w:val="single" w:color="auto" w:sz="12" w:space="0"/>
              <w:left w:val="nil"/>
            </w:tcBorders>
          </w:tcPr>
          <w:p>
            <w:pPr>
              <w:jc w:val="center"/>
              <w:rPr>
                <w:rFonts w:hint="eastAsia" w:ascii="宋体" w:hAnsi="宋体" w:eastAsia="宋体" w:cs="宋体"/>
                <w:sz w:val="21"/>
                <w:szCs w:val="21"/>
              </w:rPr>
            </w:pPr>
            <w:r>
              <w:rPr>
                <w:rFonts w:hint="eastAsia" w:ascii="宋体" w:hAnsi="宋体" w:eastAsia="宋体" w:cs="宋体"/>
                <w:sz w:val="21"/>
                <w:szCs w:val="21"/>
              </w:rPr>
              <w:t>指</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标</w:t>
            </w:r>
          </w:p>
        </w:tc>
        <w:tc>
          <w:tcPr>
            <w:tcW w:w="2841" w:type="dxa"/>
            <w:tcBorders>
              <w:top w:val="single" w:color="auto" w:sz="12" w:space="0"/>
            </w:tcBorders>
          </w:tcPr>
          <w:p>
            <w:pPr>
              <w:jc w:val="center"/>
              <w:rPr>
                <w:rFonts w:hint="eastAsia" w:ascii="宋体" w:hAnsi="宋体" w:eastAsia="宋体" w:cs="宋体"/>
                <w:sz w:val="21"/>
                <w:szCs w:val="21"/>
              </w:rPr>
            </w:pPr>
            <w:r>
              <w:rPr>
                <w:rFonts w:hint="eastAsia" w:ascii="宋体" w:hAnsi="宋体" w:eastAsia="宋体" w:cs="宋体"/>
                <w:sz w:val="21"/>
                <w:szCs w:val="21"/>
              </w:rPr>
              <w:t>绝对数</w:t>
            </w:r>
          </w:p>
        </w:tc>
        <w:tc>
          <w:tcPr>
            <w:tcW w:w="2841" w:type="dxa"/>
            <w:tcBorders>
              <w:top w:val="single" w:color="auto" w:sz="12" w:space="0"/>
              <w:right w:val="nil"/>
            </w:tcBorders>
          </w:tcPr>
          <w:p>
            <w:pPr>
              <w:jc w:val="center"/>
              <w:rPr>
                <w:rFonts w:hint="eastAsia" w:ascii="宋体" w:hAnsi="宋体" w:eastAsia="宋体" w:cs="宋体"/>
                <w:sz w:val="21"/>
                <w:szCs w:val="21"/>
              </w:rPr>
            </w:pPr>
            <w:r>
              <w:rPr>
                <w:rFonts w:hint="eastAsia" w:ascii="宋体" w:hAnsi="宋体" w:eastAsia="宋体" w:cs="宋体"/>
                <w:sz w:val="21"/>
                <w:szCs w:val="21"/>
              </w:rPr>
              <w:t>比上年增长%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Borders>
              <w:left w:val="nil"/>
              <w:bottom w:val="single" w:color="auto" w:sz="12" w:space="0"/>
            </w:tcBorders>
          </w:tcPr>
          <w:p>
            <w:pPr>
              <w:rPr>
                <w:rFonts w:hint="eastAsia" w:ascii="宋体" w:hAnsi="宋体" w:eastAsia="宋体" w:cs="宋体"/>
                <w:sz w:val="21"/>
                <w:szCs w:val="21"/>
              </w:rPr>
            </w:pPr>
            <w:r>
              <w:rPr>
                <w:rFonts w:hint="eastAsia" w:ascii="宋体" w:hAnsi="宋体" w:eastAsia="宋体" w:cs="宋体"/>
                <w:sz w:val="21"/>
                <w:szCs w:val="21"/>
              </w:rPr>
              <w:t>社会消费品零售总额</w:t>
            </w:r>
          </w:p>
          <w:p>
            <w:pPr>
              <w:ind w:firstLine="210" w:firstLineChars="100"/>
              <w:rPr>
                <w:rFonts w:hint="eastAsia" w:ascii="宋体" w:hAnsi="宋体" w:eastAsia="宋体" w:cs="宋体"/>
                <w:sz w:val="21"/>
                <w:szCs w:val="21"/>
              </w:rPr>
            </w:pPr>
            <w:r>
              <w:rPr>
                <w:rFonts w:hint="eastAsia" w:ascii="宋体" w:hAnsi="宋体" w:eastAsia="宋体" w:cs="宋体"/>
                <w:sz w:val="21"/>
                <w:szCs w:val="21"/>
              </w:rPr>
              <w:t>分地域：城  镇</w:t>
            </w:r>
          </w:p>
          <w:p>
            <w:pPr>
              <w:jc w:val="center"/>
              <w:rPr>
                <w:rFonts w:hint="eastAsia" w:ascii="宋体" w:hAnsi="宋体" w:eastAsia="宋体" w:cs="宋体"/>
                <w:sz w:val="21"/>
                <w:szCs w:val="21"/>
              </w:rPr>
            </w:pPr>
            <w:r>
              <w:rPr>
                <w:rFonts w:hint="eastAsia" w:ascii="宋体" w:hAnsi="宋体" w:eastAsia="宋体" w:cs="宋体"/>
                <w:sz w:val="21"/>
                <w:szCs w:val="21"/>
              </w:rPr>
              <w:t xml:space="preserve">          其中：城区</w:t>
            </w:r>
          </w:p>
          <w:p>
            <w:pPr>
              <w:jc w:val="center"/>
              <w:rPr>
                <w:rFonts w:hint="eastAsia" w:ascii="宋体" w:hAnsi="宋体" w:eastAsia="宋体" w:cs="宋体"/>
                <w:sz w:val="21"/>
                <w:szCs w:val="21"/>
              </w:rPr>
            </w:pPr>
            <w:r>
              <w:rPr>
                <w:rFonts w:hint="eastAsia" w:ascii="宋体" w:hAnsi="宋体" w:eastAsia="宋体" w:cs="宋体"/>
                <w:sz w:val="21"/>
                <w:szCs w:val="21"/>
              </w:rPr>
              <w:t xml:space="preserve">   乡  村</w:t>
            </w:r>
          </w:p>
          <w:p>
            <w:pPr>
              <w:ind w:firstLine="210" w:firstLineChars="100"/>
              <w:rPr>
                <w:rFonts w:hint="eastAsia" w:ascii="宋体" w:hAnsi="宋体" w:eastAsia="宋体" w:cs="宋体"/>
                <w:sz w:val="21"/>
                <w:szCs w:val="21"/>
              </w:rPr>
            </w:pPr>
            <w:r>
              <w:rPr>
                <w:rFonts w:hint="eastAsia" w:ascii="宋体" w:hAnsi="宋体" w:eastAsia="宋体" w:cs="宋体"/>
                <w:sz w:val="21"/>
                <w:szCs w:val="21"/>
              </w:rPr>
              <w:t>分行业：批发业</w:t>
            </w:r>
          </w:p>
          <w:p>
            <w:pPr>
              <w:jc w:val="center"/>
              <w:rPr>
                <w:rFonts w:hint="eastAsia" w:ascii="宋体" w:hAnsi="宋体" w:eastAsia="宋体" w:cs="宋体"/>
                <w:sz w:val="21"/>
                <w:szCs w:val="21"/>
              </w:rPr>
            </w:pPr>
            <w:r>
              <w:rPr>
                <w:rFonts w:hint="eastAsia" w:ascii="宋体" w:hAnsi="宋体" w:eastAsia="宋体" w:cs="宋体"/>
                <w:sz w:val="21"/>
                <w:szCs w:val="21"/>
              </w:rPr>
              <w:t xml:space="preserve"> 零售业</w:t>
            </w:r>
          </w:p>
          <w:p>
            <w:pPr>
              <w:jc w:val="center"/>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住宿业</w:t>
            </w:r>
          </w:p>
          <w:p>
            <w:pPr>
              <w:jc w:val="center"/>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餐饮业</w:t>
            </w:r>
          </w:p>
        </w:tc>
        <w:tc>
          <w:tcPr>
            <w:tcW w:w="2841" w:type="dxa"/>
            <w:tcBorders>
              <w:bottom w:val="single" w:color="auto" w:sz="12" w:space="0"/>
            </w:tcBorders>
            <w:vAlign w:val="top"/>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11.8</w:t>
            </w:r>
          </w:p>
          <w:p>
            <w:pPr>
              <w:jc w:val="center"/>
              <w:rPr>
                <w:rFonts w:hint="eastAsia" w:ascii="宋体" w:hAnsi="宋体" w:eastAsia="宋体" w:cs="宋体"/>
                <w:sz w:val="21"/>
                <w:szCs w:val="21"/>
              </w:rPr>
            </w:pPr>
            <w:r>
              <w:rPr>
                <w:rFonts w:hint="eastAsia" w:ascii="宋体" w:hAnsi="宋体" w:eastAsia="宋体" w:cs="宋体"/>
                <w:sz w:val="21"/>
                <w:szCs w:val="21"/>
                <w:lang w:val="en-US" w:eastAsia="zh-CN"/>
              </w:rPr>
              <w:t>76</w:t>
            </w:r>
            <w:r>
              <w:rPr>
                <w:rFonts w:hint="eastAsia" w:ascii="宋体" w:hAnsi="宋体" w:eastAsia="宋体" w:cs="宋体"/>
                <w:sz w:val="21"/>
                <w:szCs w:val="21"/>
              </w:rPr>
              <w:t>.9</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59.</w:t>
            </w:r>
            <w:r>
              <w:rPr>
                <w:rFonts w:hint="eastAsia" w:ascii="宋体" w:hAnsi="宋体" w:eastAsia="宋体" w:cs="宋体"/>
                <w:sz w:val="21"/>
                <w:szCs w:val="21"/>
                <w:lang w:val="en-US" w:eastAsia="zh-CN"/>
              </w:rPr>
              <w:t>9</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3</w:t>
            </w:r>
            <w:r>
              <w:rPr>
                <w:rFonts w:hint="eastAsia" w:ascii="宋体" w:hAnsi="宋体" w:eastAsia="宋体" w:cs="宋体"/>
                <w:sz w:val="21"/>
                <w:szCs w:val="21"/>
                <w:lang w:val="en-US" w:eastAsia="zh-CN"/>
              </w:rPr>
              <w:t>4.8</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1.7</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95.7</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6.5</w:t>
            </w:r>
          </w:p>
        </w:tc>
        <w:tc>
          <w:tcPr>
            <w:tcW w:w="2841" w:type="dxa"/>
            <w:tcBorders>
              <w:bottom w:val="single" w:color="auto" w:sz="12" w:space="0"/>
              <w:right w:val="nil"/>
            </w:tcBorders>
            <w:vAlign w:val="top"/>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8.7</w:t>
            </w:r>
          </w:p>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10.1</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0.5</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5.6</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-22.7</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14.4</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2.7</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7.8</w:t>
            </w:r>
          </w:p>
        </w:tc>
      </w:tr>
    </w:tbl>
    <w:p>
      <w:pPr>
        <w:rPr>
          <w:rFonts w:hint="eastAsia"/>
          <w:lang w:val="en-US" w:eastAsia="zh-CN"/>
        </w:rPr>
      </w:pPr>
    </w:p>
    <w:p>
      <w:pPr>
        <w:jc w:val="center"/>
        <w:rPr>
          <w:rFonts w:hint="eastAsia" w:ascii="宋体" w:hAnsi="宋体" w:eastAsia="宋体" w:cs="宋体"/>
          <w:sz w:val="24"/>
          <w:szCs w:val="24"/>
        </w:rPr>
      </w:pPr>
      <w:r>
        <w:rPr>
          <w:rFonts w:hint="eastAsia" w:ascii="宋体" w:hAnsi="宋体" w:eastAsia="宋体" w:cs="宋体"/>
          <w:sz w:val="24"/>
          <w:szCs w:val="24"/>
          <w:lang w:val="en-US" w:eastAsia="zh-CN"/>
        </w:rPr>
        <w:t xml:space="preserve">表9  </w:t>
      </w:r>
      <w:r>
        <w:rPr>
          <w:rFonts w:hint="eastAsia" w:ascii="宋体" w:hAnsi="宋体" w:eastAsia="宋体" w:cs="宋体"/>
          <w:sz w:val="24"/>
          <w:szCs w:val="24"/>
        </w:rPr>
        <w:t>201</w:t>
      </w:r>
      <w:r>
        <w:rPr>
          <w:rFonts w:hint="eastAsia" w:ascii="宋体" w:hAnsi="宋体" w:eastAsia="宋体" w:cs="宋体"/>
          <w:sz w:val="24"/>
          <w:szCs w:val="24"/>
          <w:lang w:val="en-US" w:eastAsia="zh-CN"/>
        </w:rPr>
        <w:t>9</w:t>
      </w:r>
      <w:r>
        <w:rPr>
          <w:rFonts w:hint="eastAsia" w:ascii="宋体" w:hAnsi="宋体" w:eastAsia="宋体" w:cs="宋体"/>
          <w:sz w:val="24"/>
          <w:szCs w:val="24"/>
        </w:rPr>
        <w:t>年限额以上批发零售业零售额及其增长速度</w:t>
      </w:r>
    </w:p>
    <w:p>
      <w:pPr>
        <w:jc w:val="center"/>
        <w:rPr>
          <w:rFonts w:hint="eastAsia" w:ascii="宋体" w:hAnsi="宋体" w:eastAsia="宋体" w:cs="宋体"/>
          <w:sz w:val="21"/>
          <w:szCs w:val="21"/>
        </w:rPr>
      </w:pPr>
      <w:r>
        <w:rPr>
          <w:rFonts w:hint="eastAsia" w:ascii="仿宋_GB2312" w:hAnsi="仿宋_GB2312" w:eastAsia="仿宋_GB2312" w:cs="仿宋_GB2312"/>
          <w:sz w:val="24"/>
        </w:rPr>
        <w:t xml:space="preserve">                                                        </w:t>
      </w:r>
      <w:r>
        <w:rPr>
          <w:rFonts w:hint="eastAsia" w:ascii="宋体" w:hAnsi="宋体" w:eastAsia="宋体" w:cs="宋体"/>
          <w:sz w:val="21"/>
          <w:szCs w:val="21"/>
        </w:rPr>
        <w:t xml:space="preserve"> 单位：亿元</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5"/>
        <w:gridCol w:w="2566"/>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5" w:type="dxa"/>
            <w:tcBorders>
              <w:top w:val="single" w:color="auto" w:sz="12" w:space="0"/>
              <w:left w:val="nil"/>
            </w:tcBorders>
          </w:tcPr>
          <w:p>
            <w:pPr>
              <w:jc w:val="center"/>
              <w:rPr>
                <w:rFonts w:hint="eastAsia" w:ascii="宋体" w:hAnsi="宋体" w:eastAsia="宋体" w:cs="宋体"/>
                <w:sz w:val="21"/>
                <w:szCs w:val="21"/>
              </w:rPr>
            </w:pPr>
            <w:r>
              <w:rPr>
                <w:rFonts w:hint="eastAsia" w:ascii="宋体" w:hAnsi="宋体" w:eastAsia="宋体" w:cs="宋体"/>
                <w:sz w:val="21"/>
                <w:szCs w:val="21"/>
              </w:rPr>
              <w:t>指</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标</w:t>
            </w:r>
          </w:p>
        </w:tc>
        <w:tc>
          <w:tcPr>
            <w:tcW w:w="2566" w:type="dxa"/>
            <w:tcBorders>
              <w:top w:val="single" w:color="auto" w:sz="12" w:space="0"/>
            </w:tcBorders>
          </w:tcPr>
          <w:p>
            <w:pPr>
              <w:jc w:val="center"/>
              <w:rPr>
                <w:rFonts w:hint="eastAsia" w:ascii="宋体" w:hAnsi="宋体" w:eastAsia="宋体" w:cs="宋体"/>
                <w:sz w:val="21"/>
                <w:szCs w:val="21"/>
              </w:rPr>
            </w:pPr>
            <w:r>
              <w:rPr>
                <w:rFonts w:hint="eastAsia" w:ascii="宋体" w:hAnsi="宋体" w:eastAsia="宋体" w:cs="宋体"/>
                <w:sz w:val="21"/>
                <w:szCs w:val="21"/>
              </w:rPr>
              <w:t>绝对数</w:t>
            </w:r>
          </w:p>
        </w:tc>
        <w:tc>
          <w:tcPr>
            <w:tcW w:w="2841" w:type="dxa"/>
            <w:tcBorders>
              <w:top w:val="single" w:color="auto" w:sz="12" w:space="0"/>
              <w:right w:val="nil"/>
            </w:tcBorders>
          </w:tcPr>
          <w:p>
            <w:pPr>
              <w:jc w:val="center"/>
              <w:rPr>
                <w:rFonts w:hint="eastAsia" w:ascii="宋体" w:hAnsi="宋体" w:eastAsia="宋体" w:cs="宋体"/>
                <w:sz w:val="21"/>
                <w:szCs w:val="21"/>
              </w:rPr>
            </w:pPr>
            <w:r>
              <w:rPr>
                <w:rFonts w:hint="eastAsia" w:ascii="宋体" w:hAnsi="宋体" w:eastAsia="宋体" w:cs="宋体"/>
                <w:sz w:val="21"/>
                <w:szCs w:val="21"/>
              </w:rPr>
              <w:t>比上年增长%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5" w:type="dxa"/>
            <w:tcBorders>
              <w:left w:val="nil"/>
              <w:bottom w:val="single" w:color="auto" w:sz="12" w:space="0"/>
            </w:tcBorders>
            <w:vAlign w:val="center"/>
          </w:tcPr>
          <w:p>
            <w:pPr>
              <w:rPr>
                <w:rFonts w:hint="eastAsia" w:ascii="宋体" w:hAnsi="宋体" w:eastAsia="宋体" w:cs="宋体"/>
                <w:sz w:val="21"/>
                <w:szCs w:val="21"/>
              </w:rPr>
            </w:pPr>
            <w:r>
              <w:rPr>
                <w:rFonts w:hint="eastAsia" w:ascii="宋体" w:hAnsi="宋体" w:eastAsia="宋体" w:cs="宋体"/>
                <w:sz w:val="21"/>
                <w:szCs w:val="21"/>
              </w:rPr>
              <w:t>汽车</w:t>
            </w:r>
          </w:p>
          <w:p>
            <w:pPr>
              <w:rPr>
                <w:rFonts w:hint="eastAsia" w:ascii="宋体" w:hAnsi="宋体" w:eastAsia="宋体" w:cs="宋体"/>
                <w:sz w:val="21"/>
                <w:szCs w:val="21"/>
              </w:rPr>
            </w:pPr>
            <w:r>
              <w:rPr>
                <w:rFonts w:hint="eastAsia" w:ascii="宋体" w:hAnsi="宋体" w:eastAsia="宋体" w:cs="宋体"/>
                <w:sz w:val="21"/>
                <w:szCs w:val="21"/>
              </w:rPr>
              <w:t>石油及制品类</w:t>
            </w:r>
          </w:p>
          <w:p>
            <w:pPr>
              <w:rPr>
                <w:rFonts w:hint="eastAsia" w:ascii="宋体" w:hAnsi="宋体" w:eastAsia="宋体" w:cs="宋体"/>
                <w:sz w:val="21"/>
                <w:szCs w:val="21"/>
              </w:rPr>
            </w:pPr>
            <w:r>
              <w:rPr>
                <w:rFonts w:hint="eastAsia" w:ascii="宋体" w:hAnsi="宋体" w:eastAsia="宋体" w:cs="宋体"/>
                <w:sz w:val="21"/>
                <w:szCs w:val="21"/>
              </w:rPr>
              <w:t>其他类</w:t>
            </w:r>
          </w:p>
          <w:p>
            <w:pPr>
              <w:rPr>
                <w:rFonts w:hint="eastAsia" w:ascii="宋体" w:hAnsi="宋体" w:eastAsia="宋体" w:cs="宋体"/>
                <w:sz w:val="21"/>
                <w:szCs w:val="21"/>
              </w:rPr>
            </w:pPr>
            <w:r>
              <w:rPr>
                <w:rFonts w:hint="eastAsia" w:ascii="宋体" w:hAnsi="宋体" w:eastAsia="宋体" w:cs="宋体"/>
                <w:sz w:val="21"/>
                <w:szCs w:val="21"/>
              </w:rPr>
              <w:t>家用电器和音像器材类</w:t>
            </w:r>
          </w:p>
          <w:p>
            <w:pPr>
              <w:rPr>
                <w:rFonts w:hint="eastAsia" w:ascii="宋体" w:hAnsi="宋体" w:eastAsia="宋体" w:cs="宋体"/>
                <w:sz w:val="21"/>
                <w:szCs w:val="21"/>
              </w:rPr>
            </w:pPr>
            <w:r>
              <w:rPr>
                <w:rFonts w:hint="eastAsia" w:ascii="宋体" w:hAnsi="宋体" w:eastAsia="宋体" w:cs="宋体"/>
                <w:sz w:val="21"/>
                <w:szCs w:val="21"/>
              </w:rPr>
              <w:t>通讯器材类</w:t>
            </w:r>
          </w:p>
          <w:p>
            <w:pPr>
              <w:rPr>
                <w:rFonts w:hint="eastAsia" w:ascii="宋体" w:hAnsi="宋体" w:eastAsia="宋体" w:cs="宋体"/>
                <w:sz w:val="21"/>
                <w:szCs w:val="21"/>
              </w:rPr>
            </w:pPr>
            <w:r>
              <w:rPr>
                <w:rFonts w:hint="eastAsia" w:ascii="宋体" w:hAnsi="宋体" w:eastAsia="宋体" w:cs="宋体"/>
                <w:sz w:val="21"/>
                <w:szCs w:val="21"/>
              </w:rPr>
              <w:t>粮油、食品、饮料、烟酒类</w:t>
            </w:r>
          </w:p>
          <w:p>
            <w:pPr>
              <w:rPr>
                <w:rFonts w:hint="eastAsia" w:ascii="宋体" w:hAnsi="宋体" w:eastAsia="宋体" w:cs="宋体"/>
                <w:sz w:val="21"/>
                <w:szCs w:val="21"/>
              </w:rPr>
            </w:pPr>
            <w:r>
              <w:rPr>
                <w:rFonts w:hint="eastAsia" w:ascii="宋体" w:hAnsi="宋体" w:eastAsia="宋体" w:cs="宋体"/>
                <w:sz w:val="21"/>
                <w:szCs w:val="21"/>
              </w:rPr>
              <w:t>服装、鞋帽、针纺织品类</w:t>
            </w:r>
          </w:p>
          <w:p>
            <w:pPr>
              <w:rPr>
                <w:rFonts w:hint="eastAsia" w:ascii="宋体" w:hAnsi="宋体" w:eastAsia="宋体" w:cs="宋体"/>
                <w:sz w:val="21"/>
                <w:szCs w:val="21"/>
              </w:rPr>
            </w:pPr>
            <w:r>
              <w:rPr>
                <w:rFonts w:hint="eastAsia" w:ascii="宋体" w:hAnsi="宋体" w:eastAsia="宋体" w:cs="宋体"/>
                <w:sz w:val="21"/>
                <w:szCs w:val="21"/>
              </w:rPr>
              <w:t>化妆品类</w:t>
            </w:r>
          </w:p>
          <w:p>
            <w:pPr>
              <w:rPr>
                <w:rFonts w:hint="eastAsia" w:ascii="宋体" w:hAnsi="宋体" w:eastAsia="宋体" w:cs="宋体"/>
                <w:sz w:val="21"/>
                <w:szCs w:val="21"/>
              </w:rPr>
            </w:pPr>
            <w:r>
              <w:rPr>
                <w:rFonts w:hint="eastAsia" w:ascii="宋体" w:hAnsi="宋体" w:eastAsia="宋体" w:cs="宋体"/>
                <w:sz w:val="21"/>
                <w:szCs w:val="21"/>
              </w:rPr>
              <w:t>中西药品类</w:t>
            </w:r>
          </w:p>
          <w:p>
            <w:pPr>
              <w:rPr>
                <w:rFonts w:hint="eastAsia" w:ascii="宋体" w:hAnsi="宋体" w:eastAsia="宋体" w:cs="宋体"/>
                <w:sz w:val="21"/>
                <w:szCs w:val="21"/>
              </w:rPr>
            </w:pPr>
            <w:r>
              <w:rPr>
                <w:rFonts w:hint="eastAsia" w:ascii="宋体" w:hAnsi="宋体" w:eastAsia="宋体" w:cs="宋体"/>
                <w:sz w:val="21"/>
                <w:szCs w:val="21"/>
              </w:rPr>
              <w:t>日用品类</w:t>
            </w:r>
          </w:p>
        </w:tc>
        <w:tc>
          <w:tcPr>
            <w:tcW w:w="2566" w:type="dxa"/>
            <w:tcBorders>
              <w:bottom w:val="single" w:color="auto" w:sz="12" w:space="0"/>
            </w:tcBorders>
            <w:vAlign w:val="top"/>
          </w:tcPr>
          <w:p>
            <w:pPr>
              <w:jc w:val="center"/>
              <w:rPr>
                <w:rFonts w:hint="eastAsia" w:ascii="宋体" w:hAnsi="宋体" w:eastAsia="宋体" w:cs="宋体"/>
                <w:sz w:val="21"/>
                <w:szCs w:val="21"/>
              </w:rPr>
            </w:pPr>
            <w:r>
              <w:rPr>
                <w:rFonts w:hint="eastAsia" w:ascii="宋体" w:hAnsi="宋体" w:eastAsia="宋体" w:cs="宋体"/>
                <w:sz w:val="21"/>
                <w:szCs w:val="21"/>
              </w:rPr>
              <w:t>5.0</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0.</w:t>
            </w:r>
            <w:r>
              <w:rPr>
                <w:rFonts w:hint="eastAsia" w:ascii="宋体" w:hAnsi="宋体" w:eastAsia="宋体" w:cs="宋体"/>
                <w:sz w:val="21"/>
                <w:szCs w:val="21"/>
                <w:lang w:val="en-US" w:eastAsia="zh-CN"/>
              </w:rPr>
              <w:t>68</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4.9</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0.</w:t>
            </w:r>
            <w:r>
              <w:rPr>
                <w:rFonts w:hint="eastAsia" w:ascii="宋体" w:hAnsi="宋体" w:eastAsia="宋体" w:cs="宋体"/>
                <w:sz w:val="21"/>
                <w:szCs w:val="21"/>
                <w:lang w:val="en-US" w:eastAsia="zh-CN"/>
              </w:rPr>
              <w:t>58</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8</w:t>
            </w:r>
            <w:r>
              <w:rPr>
                <w:rFonts w:hint="eastAsia" w:ascii="宋体" w:hAnsi="宋体" w:eastAsia="宋体" w:cs="宋体"/>
                <w:sz w:val="21"/>
                <w:szCs w:val="21"/>
              </w:rPr>
              <w:t>.</w:t>
            </w:r>
            <w:r>
              <w:rPr>
                <w:rFonts w:hint="eastAsia" w:ascii="宋体" w:hAnsi="宋体" w:eastAsia="宋体" w:cs="宋体"/>
                <w:sz w:val="21"/>
                <w:szCs w:val="21"/>
                <w:lang w:val="en-US" w:eastAsia="zh-CN"/>
              </w:rPr>
              <w:t>76</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0.4</w:t>
            </w:r>
            <w:r>
              <w:rPr>
                <w:rFonts w:hint="eastAsia" w:ascii="宋体" w:hAnsi="宋体" w:eastAsia="宋体" w:cs="宋体"/>
                <w:sz w:val="21"/>
                <w:szCs w:val="21"/>
                <w:lang w:val="en-US" w:eastAsia="zh-CN"/>
              </w:rPr>
              <w:t>2</w:t>
            </w:r>
            <w:bookmarkStart w:id="0" w:name="_GoBack"/>
            <w:bookmarkEnd w:id="0"/>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0.4</w:t>
            </w:r>
            <w:r>
              <w:rPr>
                <w:rFonts w:hint="eastAsia" w:ascii="宋体" w:hAnsi="宋体" w:eastAsia="宋体" w:cs="宋体"/>
                <w:sz w:val="21"/>
                <w:szCs w:val="21"/>
                <w:lang w:val="en-US" w:eastAsia="zh-CN"/>
              </w:rPr>
              <w:t>0</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0.</w:t>
            </w:r>
            <w:r>
              <w:rPr>
                <w:rFonts w:hint="eastAsia" w:ascii="宋体" w:hAnsi="宋体" w:eastAsia="宋体" w:cs="宋体"/>
                <w:sz w:val="21"/>
                <w:szCs w:val="21"/>
                <w:lang w:val="en-US" w:eastAsia="zh-CN"/>
              </w:rPr>
              <w:t>32</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0.</w:t>
            </w:r>
            <w:r>
              <w:rPr>
                <w:rFonts w:hint="eastAsia" w:ascii="宋体" w:hAnsi="宋体" w:eastAsia="宋体" w:cs="宋体"/>
                <w:sz w:val="21"/>
                <w:szCs w:val="21"/>
                <w:lang w:val="en-US" w:eastAsia="zh-CN"/>
              </w:rPr>
              <w:t>76</w:t>
            </w:r>
          </w:p>
        </w:tc>
        <w:tc>
          <w:tcPr>
            <w:tcW w:w="2841" w:type="dxa"/>
            <w:tcBorders>
              <w:bottom w:val="single" w:color="auto" w:sz="12" w:space="0"/>
              <w:right w:val="nil"/>
            </w:tcBorders>
            <w:vAlign w:val="top"/>
          </w:tcPr>
          <w:p>
            <w:pPr>
              <w:jc w:val="center"/>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4</w:t>
            </w:r>
            <w:r>
              <w:rPr>
                <w:rFonts w:hint="eastAsia" w:ascii="宋体" w:hAnsi="宋体" w:eastAsia="宋体" w:cs="宋体"/>
                <w:sz w:val="21"/>
                <w:szCs w:val="21"/>
              </w:rPr>
              <w:t>.5</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-2.7</w:t>
            </w:r>
          </w:p>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40.6</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-2</w:t>
            </w:r>
            <w:r>
              <w:rPr>
                <w:rFonts w:hint="eastAsia" w:ascii="宋体" w:hAnsi="宋体" w:eastAsia="宋体" w:cs="宋体"/>
                <w:sz w:val="21"/>
                <w:szCs w:val="21"/>
                <w:lang w:val="en-US" w:eastAsia="zh-CN"/>
              </w:rPr>
              <w:t>1</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86.5</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12.7</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-7.4</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34.8</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w:t>
            </w:r>
            <w:r>
              <w:rPr>
                <w:rFonts w:hint="eastAsia" w:ascii="宋体" w:hAnsi="宋体" w:eastAsia="宋体" w:cs="宋体"/>
                <w:sz w:val="21"/>
                <w:szCs w:val="21"/>
                <w:lang w:val="en-US" w:eastAsia="zh-CN"/>
              </w:rPr>
              <w:t>5.7</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全年全市海关进出口总额26693万元，比上年下降33.6%；其中出口额21189万元，下降42.7%。</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lang w:eastAsia="zh-CN"/>
        </w:rPr>
        <w:t>七</w:t>
      </w:r>
      <w:r>
        <w:rPr>
          <w:rFonts w:hint="eastAsia" w:ascii="仿宋_GB2312" w:hAnsi="仿宋_GB2312" w:eastAsia="仿宋_GB2312" w:cs="仿宋_GB2312"/>
          <w:b/>
          <w:color w:val="auto"/>
          <w:sz w:val="32"/>
          <w:szCs w:val="32"/>
        </w:rPr>
        <w:t>、财政、金融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全年全市一般公共预算收入</w:t>
      </w:r>
      <w:r>
        <w:rPr>
          <w:rFonts w:hint="eastAsia" w:ascii="仿宋_GB2312" w:hAnsi="仿宋_GB2312" w:eastAsia="仿宋_GB2312" w:cs="仿宋_GB2312"/>
          <w:color w:val="auto"/>
          <w:sz w:val="32"/>
          <w:szCs w:val="32"/>
          <w:lang w:val="en-US" w:eastAsia="zh-CN"/>
        </w:rPr>
        <w:t>21.3</w:t>
      </w:r>
      <w:r>
        <w:rPr>
          <w:rFonts w:hint="eastAsia" w:ascii="仿宋_GB2312" w:hAnsi="仿宋_GB2312" w:eastAsia="仿宋_GB2312" w:cs="仿宋_GB2312"/>
          <w:color w:val="auto"/>
          <w:sz w:val="32"/>
          <w:szCs w:val="32"/>
        </w:rPr>
        <w:t>亿元，比上年增长</w:t>
      </w:r>
      <w:r>
        <w:rPr>
          <w:rFonts w:hint="eastAsia" w:ascii="仿宋_GB2312" w:hAnsi="仿宋_GB2312" w:eastAsia="仿宋_GB2312" w:cs="仿宋_GB2312"/>
          <w:color w:val="auto"/>
          <w:sz w:val="32"/>
          <w:szCs w:val="32"/>
          <w:lang w:val="en-US" w:eastAsia="zh-CN"/>
        </w:rPr>
        <w:t>6.5</w:t>
      </w:r>
      <w:r>
        <w:rPr>
          <w:rFonts w:hint="eastAsia" w:ascii="仿宋_GB2312" w:hAnsi="仿宋_GB2312" w:eastAsia="仿宋_GB2312" w:cs="仿宋_GB2312"/>
          <w:color w:val="auto"/>
          <w:sz w:val="32"/>
          <w:szCs w:val="32"/>
        </w:rPr>
        <w:t>%。税收收入</w:t>
      </w:r>
      <w:r>
        <w:rPr>
          <w:rFonts w:hint="eastAsia" w:ascii="仿宋_GB2312" w:hAnsi="仿宋_GB2312" w:eastAsia="仿宋_GB2312" w:cs="仿宋_GB2312"/>
          <w:color w:val="auto"/>
          <w:sz w:val="32"/>
          <w:szCs w:val="32"/>
          <w:lang w:val="en-US" w:eastAsia="zh-CN"/>
        </w:rPr>
        <w:t>17.7</w:t>
      </w:r>
      <w:r>
        <w:rPr>
          <w:rFonts w:hint="eastAsia" w:ascii="仿宋_GB2312" w:hAnsi="仿宋_GB2312" w:eastAsia="仿宋_GB2312" w:cs="仿宋_GB2312"/>
          <w:color w:val="auto"/>
          <w:sz w:val="32"/>
          <w:szCs w:val="32"/>
        </w:rPr>
        <w:t>亿元，增长</w:t>
      </w:r>
      <w:r>
        <w:rPr>
          <w:rFonts w:hint="eastAsia" w:ascii="仿宋_GB2312" w:hAnsi="仿宋_GB2312" w:eastAsia="仿宋_GB2312" w:cs="仿宋_GB2312"/>
          <w:color w:val="auto"/>
          <w:sz w:val="32"/>
          <w:szCs w:val="32"/>
          <w:lang w:val="en-US" w:eastAsia="zh-CN"/>
        </w:rPr>
        <w:t>11.9</w:t>
      </w:r>
      <w:r>
        <w:rPr>
          <w:rFonts w:hint="eastAsia" w:ascii="仿宋_GB2312" w:hAnsi="仿宋_GB2312" w:eastAsia="仿宋_GB2312" w:cs="仿宋_GB2312"/>
          <w:color w:val="auto"/>
          <w:sz w:val="32"/>
          <w:szCs w:val="32"/>
        </w:rPr>
        <w:t>%，其中国内增值税、企业所得税、个人所得税、资源税和城市维护建设税、房产税共计完成税收</w:t>
      </w:r>
      <w:r>
        <w:rPr>
          <w:rFonts w:hint="eastAsia" w:ascii="仿宋_GB2312" w:hAnsi="仿宋_GB2312" w:eastAsia="仿宋_GB2312" w:cs="仿宋_GB2312"/>
          <w:color w:val="auto"/>
          <w:sz w:val="32"/>
          <w:szCs w:val="32"/>
          <w:lang w:val="en-US" w:eastAsia="zh-CN"/>
        </w:rPr>
        <w:t>15.0</w:t>
      </w:r>
      <w:r>
        <w:rPr>
          <w:rFonts w:hint="eastAsia" w:ascii="仿宋_GB2312" w:hAnsi="仿宋_GB2312" w:eastAsia="仿宋_GB2312" w:cs="仿宋_GB2312"/>
          <w:color w:val="auto"/>
          <w:sz w:val="32"/>
          <w:szCs w:val="32"/>
        </w:rPr>
        <w:t>亿元，增长1</w:t>
      </w:r>
      <w:r>
        <w:rPr>
          <w:rFonts w:hint="eastAsia" w:ascii="仿宋_GB2312" w:hAnsi="仿宋_GB2312" w:eastAsia="仿宋_GB2312" w:cs="仿宋_GB2312"/>
          <w:color w:val="auto"/>
          <w:sz w:val="32"/>
          <w:szCs w:val="32"/>
          <w:lang w:val="en-US" w:eastAsia="zh-CN"/>
        </w:rPr>
        <w:t>4.6</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全年全市一般公共预算支出3</w:t>
      </w:r>
      <w:r>
        <w:rPr>
          <w:rFonts w:hint="eastAsia" w:ascii="仿宋_GB2312" w:hAnsi="仿宋_GB2312" w:eastAsia="仿宋_GB2312" w:cs="仿宋_GB2312"/>
          <w:color w:val="auto"/>
          <w:sz w:val="32"/>
          <w:szCs w:val="32"/>
          <w:lang w:val="en-US" w:eastAsia="zh-CN"/>
        </w:rPr>
        <w:t>2.6</w:t>
      </w:r>
      <w:r>
        <w:rPr>
          <w:rFonts w:hint="eastAsia" w:ascii="仿宋_GB2312" w:hAnsi="仿宋_GB2312" w:eastAsia="仿宋_GB2312" w:cs="仿宋_GB2312"/>
          <w:color w:val="auto"/>
          <w:sz w:val="32"/>
          <w:szCs w:val="32"/>
        </w:rPr>
        <w:t>亿元，增长</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.9%。其中，用于民生的支出</w:t>
      </w:r>
      <w:r>
        <w:rPr>
          <w:rFonts w:hint="eastAsia" w:ascii="仿宋_GB2312" w:hAnsi="仿宋_GB2312" w:eastAsia="仿宋_GB2312" w:cs="仿宋_GB2312"/>
          <w:color w:val="auto"/>
          <w:sz w:val="32"/>
          <w:szCs w:val="32"/>
          <w:lang w:val="en-US" w:eastAsia="zh-CN"/>
        </w:rPr>
        <w:t>27.1</w:t>
      </w:r>
      <w:r>
        <w:rPr>
          <w:rFonts w:hint="eastAsia" w:ascii="仿宋_GB2312" w:hAnsi="仿宋_GB2312" w:eastAsia="仿宋_GB2312" w:cs="仿宋_GB2312"/>
          <w:color w:val="auto"/>
          <w:sz w:val="32"/>
          <w:szCs w:val="32"/>
        </w:rPr>
        <w:t>亿元，增长</w:t>
      </w:r>
      <w:r>
        <w:rPr>
          <w:rFonts w:hint="eastAsia" w:ascii="仿宋_GB2312" w:hAnsi="仿宋_GB2312" w:eastAsia="仿宋_GB2312" w:cs="仿宋_GB2312"/>
          <w:color w:val="auto"/>
          <w:sz w:val="32"/>
          <w:szCs w:val="32"/>
          <w:lang w:val="en-US" w:eastAsia="zh-CN"/>
        </w:rPr>
        <w:t>26.1</w:t>
      </w:r>
      <w:r>
        <w:rPr>
          <w:rFonts w:hint="eastAsia" w:ascii="仿宋_GB2312" w:hAnsi="仿宋_GB2312" w:eastAsia="仿宋_GB2312" w:cs="仿宋_GB2312"/>
          <w:color w:val="auto"/>
          <w:sz w:val="32"/>
          <w:szCs w:val="32"/>
        </w:rPr>
        <w:t>%，占一般公共预算支出的8</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%。在民生支出中，</w:t>
      </w:r>
      <w:r>
        <w:rPr>
          <w:rFonts w:hint="eastAsia" w:ascii="仿宋_GB2312" w:hAnsi="仿宋_GB2312" w:eastAsia="仿宋_GB2312" w:cs="仿宋_GB2312"/>
          <w:color w:val="auto"/>
          <w:sz w:val="32"/>
          <w:szCs w:val="32"/>
          <w:lang w:val="en-US" w:eastAsia="zh-CN"/>
        </w:rPr>
        <w:t>教育支出7.0亿元、科学技术支出0.7亿元、社会保障和就业支出4.3亿元、卫生健康支出2.0亿元、保障性安居工程支出1.7亿元</w:t>
      </w:r>
      <w:r>
        <w:rPr>
          <w:rFonts w:hint="eastAsia" w:ascii="仿宋_GB2312" w:hAnsi="仿宋_GB2312" w:eastAsia="仿宋_GB2312" w:cs="仿宋_GB2312"/>
          <w:color w:val="auto"/>
          <w:sz w:val="32"/>
          <w:szCs w:val="32"/>
        </w:rPr>
        <w:t>。</w:t>
      </w:r>
    </w:p>
    <w:p>
      <w:pPr>
        <w:rPr>
          <w:rFonts w:hint="eastAsia"/>
        </w:rPr>
      </w:pPr>
    </w:p>
    <w:p>
      <w:pPr>
        <w:pStyle w:val="10"/>
        <w:jc w:val="center"/>
        <w:rPr>
          <w:rFonts w:hint="eastAsia"/>
          <w:color w:val="FF0000"/>
        </w:rPr>
      </w:pPr>
      <w:r>
        <w:drawing>
          <wp:inline distT="0" distB="0" distL="114300" distR="114300">
            <wp:extent cx="5095875" cy="2876550"/>
            <wp:effectExtent l="4445" t="4445" r="5080" b="14605"/>
            <wp:docPr id="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年末全市金融机构</w:t>
      </w:r>
      <w:r>
        <w:rPr>
          <w:rFonts w:hint="eastAsia" w:ascii="仿宋_GB2312" w:hAnsi="仿宋_GB2312" w:eastAsia="仿宋_GB2312" w:cs="仿宋_GB2312"/>
          <w:color w:val="auto"/>
          <w:sz w:val="32"/>
          <w:szCs w:val="32"/>
          <w:lang w:val="en-US" w:eastAsia="zh-CN"/>
        </w:rPr>
        <w:t>人民币各项</w:t>
      </w:r>
      <w:r>
        <w:rPr>
          <w:rFonts w:hint="eastAsia" w:ascii="仿宋_GB2312" w:hAnsi="仿宋_GB2312" w:eastAsia="仿宋_GB2312" w:cs="仿宋_GB2312"/>
          <w:color w:val="auto"/>
          <w:sz w:val="32"/>
          <w:szCs w:val="32"/>
        </w:rPr>
        <w:t>存款余额实现</w:t>
      </w:r>
      <w:r>
        <w:rPr>
          <w:rFonts w:hint="eastAsia" w:ascii="仿宋_GB2312" w:hAnsi="仿宋_GB2312" w:eastAsia="仿宋_GB2312" w:cs="仿宋_GB2312"/>
          <w:color w:val="auto"/>
          <w:sz w:val="32"/>
          <w:szCs w:val="32"/>
          <w:lang w:val="en-US" w:eastAsia="zh-CN"/>
        </w:rPr>
        <w:t>3540220</w:t>
      </w:r>
      <w:r>
        <w:rPr>
          <w:rFonts w:hint="eastAsia" w:ascii="仿宋_GB2312" w:hAnsi="仿宋_GB2312" w:eastAsia="仿宋_GB2312" w:cs="仿宋_GB2312"/>
          <w:color w:val="auto"/>
          <w:sz w:val="32"/>
          <w:szCs w:val="32"/>
        </w:rPr>
        <w:t>万元，比年初增加</w:t>
      </w:r>
      <w:r>
        <w:rPr>
          <w:rFonts w:hint="eastAsia" w:ascii="仿宋_GB2312" w:hAnsi="仿宋_GB2312" w:eastAsia="仿宋_GB2312" w:cs="仿宋_GB2312"/>
          <w:color w:val="auto"/>
          <w:sz w:val="32"/>
          <w:szCs w:val="32"/>
          <w:lang w:val="en-US" w:eastAsia="zh-CN"/>
        </w:rPr>
        <w:t>354055</w:t>
      </w:r>
      <w:r>
        <w:rPr>
          <w:rFonts w:hint="eastAsia" w:ascii="仿宋_GB2312" w:hAnsi="仿宋_GB2312" w:eastAsia="仿宋_GB2312" w:cs="仿宋_GB2312"/>
          <w:color w:val="auto"/>
          <w:sz w:val="32"/>
          <w:szCs w:val="32"/>
        </w:rPr>
        <w:t>万元，增长</w:t>
      </w:r>
      <w:r>
        <w:rPr>
          <w:rFonts w:hint="eastAsia" w:ascii="仿宋_GB2312" w:hAnsi="仿宋_GB2312" w:eastAsia="仿宋_GB2312" w:cs="仿宋_GB2312"/>
          <w:color w:val="auto"/>
          <w:sz w:val="32"/>
          <w:szCs w:val="32"/>
          <w:lang w:val="en-US" w:eastAsia="zh-CN"/>
        </w:rPr>
        <w:t>11.1</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人民币</w:t>
      </w:r>
      <w:r>
        <w:rPr>
          <w:rFonts w:hint="eastAsia" w:ascii="仿宋_GB2312" w:hAnsi="仿宋_GB2312" w:eastAsia="仿宋_GB2312" w:cs="仿宋_GB2312"/>
          <w:color w:val="auto"/>
          <w:sz w:val="32"/>
          <w:szCs w:val="32"/>
        </w:rPr>
        <w:t>各项贷款余额合计为</w:t>
      </w:r>
      <w:r>
        <w:rPr>
          <w:rFonts w:hint="eastAsia" w:ascii="仿宋_GB2312" w:hAnsi="仿宋_GB2312" w:eastAsia="仿宋_GB2312" w:cs="仿宋_GB2312"/>
          <w:color w:val="auto"/>
          <w:sz w:val="32"/>
          <w:szCs w:val="32"/>
          <w:lang w:val="en-US" w:eastAsia="zh-CN"/>
        </w:rPr>
        <w:t>2416219</w:t>
      </w:r>
      <w:r>
        <w:rPr>
          <w:rFonts w:hint="eastAsia" w:ascii="仿宋_GB2312" w:hAnsi="仿宋_GB2312" w:eastAsia="仿宋_GB2312" w:cs="仿宋_GB2312"/>
          <w:color w:val="auto"/>
          <w:sz w:val="32"/>
          <w:szCs w:val="32"/>
        </w:rPr>
        <w:t>万元，比年初</w:t>
      </w:r>
      <w:r>
        <w:rPr>
          <w:rFonts w:hint="eastAsia" w:ascii="仿宋_GB2312" w:hAnsi="仿宋_GB2312" w:eastAsia="仿宋_GB2312" w:cs="仿宋_GB2312"/>
          <w:color w:val="auto"/>
          <w:sz w:val="32"/>
          <w:szCs w:val="32"/>
          <w:lang w:val="en-US" w:eastAsia="zh-CN"/>
        </w:rPr>
        <w:t>减少9532</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val="en-US" w:eastAsia="zh-CN"/>
        </w:rPr>
        <w:t>下降0.4</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p>
    <w:p>
      <w:pPr>
        <w:rPr>
          <w:rFonts w:hint="eastAsia"/>
          <w:lang w:val="zh-CN"/>
        </w:rPr>
      </w:pPr>
    </w:p>
    <w:p>
      <w:pPr>
        <w:widowControl/>
        <w:adjustRightInd w:val="0"/>
        <w:spacing w:before="100" w:after="100" w:line="400" w:lineRule="exact"/>
        <w:jc w:val="center"/>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en-US" w:eastAsia="zh-CN"/>
        </w:rPr>
        <w:t xml:space="preserve">表10  </w:t>
      </w:r>
      <w:r>
        <w:rPr>
          <w:rFonts w:hint="eastAsia" w:ascii="宋体" w:hAnsi="宋体" w:eastAsia="宋体" w:cs="宋体"/>
          <w:color w:val="auto"/>
          <w:kern w:val="0"/>
          <w:sz w:val="24"/>
          <w:szCs w:val="24"/>
          <w:lang w:val="zh-CN"/>
        </w:rPr>
        <w:t>20</w:t>
      </w: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9</w:t>
      </w:r>
      <w:r>
        <w:rPr>
          <w:rFonts w:hint="eastAsia" w:ascii="宋体" w:hAnsi="宋体" w:eastAsia="宋体" w:cs="宋体"/>
          <w:color w:val="auto"/>
          <w:kern w:val="0"/>
          <w:sz w:val="24"/>
          <w:szCs w:val="24"/>
          <w:lang w:val="zh-CN"/>
        </w:rPr>
        <w:t>年金融机构人民币存贷款及增减情况</w:t>
      </w:r>
    </w:p>
    <w:tbl>
      <w:tblPr>
        <w:tblStyle w:val="11"/>
        <w:tblW w:w="825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3644"/>
        <w:gridCol w:w="2086"/>
        <w:gridCol w:w="252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3644" w:type="dxa"/>
            <w:tcBorders>
              <w:bottom w:val="single" w:color="auto" w:sz="4" w:space="0"/>
              <w:right w:val="single" w:color="auto" w:sz="8" w:space="0"/>
            </w:tcBorders>
            <w:shd w:val="clear" w:color="auto" w:fill="FFFFFF"/>
            <w:vAlign w:val="bottom"/>
          </w:tcPr>
          <w:p>
            <w:pPr>
              <w:widowControl/>
              <w:adjustRightInd w:val="0"/>
              <w:spacing w:line="400" w:lineRule="exact"/>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指    标</w:t>
            </w:r>
          </w:p>
        </w:tc>
        <w:tc>
          <w:tcPr>
            <w:tcW w:w="2086" w:type="dxa"/>
            <w:tcBorders>
              <w:top w:val="single" w:color="auto" w:sz="12" w:space="0"/>
              <w:left w:val="single" w:color="auto" w:sz="8" w:space="0"/>
              <w:bottom w:val="single" w:color="auto" w:sz="4" w:space="0"/>
              <w:right w:val="single" w:color="auto" w:sz="8" w:space="0"/>
            </w:tcBorders>
            <w:shd w:val="clear" w:color="auto" w:fill="FFFFFF"/>
            <w:vAlign w:val="center"/>
          </w:tcPr>
          <w:p>
            <w:pPr>
              <w:widowControl/>
              <w:adjustRightInd w:val="0"/>
              <w:spacing w:line="400" w:lineRule="exact"/>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年末数（万元）</w:t>
            </w:r>
          </w:p>
        </w:tc>
        <w:tc>
          <w:tcPr>
            <w:tcW w:w="2529" w:type="dxa"/>
            <w:tcBorders>
              <w:left w:val="single" w:color="auto" w:sz="8" w:space="0"/>
              <w:bottom w:val="single" w:color="auto" w:sz="4" w:space="0"/>
            </w:tcBorders>
            <w:vAlign w:val="center"/>
          </w:tcPr>
          <w:p>
            <w:pPr>
              <w:widowControl/>
              <w:adjustRightInd w:val="0"/>
              <w:spacing w:line="400" w:lineRule="exact"/>
              <w:jc w:val="center"/>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比年初增加（万元）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11" w:hRule="atLeast"/>
          <w:jc w:val="center"/>
        </w:trPr>
        <w:tc>
          <w:tcPr>
            <w:tcW w:w="3644" w:type="dxa"/>
            <w:tcBorders>
              <w:top w:val="single" w:color="auto" w:sz="4" w:space="0"/>
              <w:bottom w:val="nil"/>
              <w:right w:val="single" w:color="auto" w:sz="8" w:space="0"/>
            </w:tcBorders>
            <w:shd w:val="clear" w:color="auto" w:fill="FFFFFF"/>
            <w:vAlign w:val="bottom"/>
          </w:tcPr>
          <w:p>
            <w:pPr>
              <w:widowControl/>
              <w:adjustRightInd w:val="0"/>
              <w:spacing w:line="400" w:lineRule="exac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各项存款余额</w:t>
            </w:r>
          </w:p>
        </w:tc>
        <w:tc>
          <w:tcPr>
            <w:tcW w:w="2086" w:type="dxa"/>
            <w:tcBorders>
              <w:top w:val="single" w:color="auto" w:sz="4" w:space="0"/>
              <w:left w:val="single" w:color="auto" w:sz="8" w:space="0"/>
              <w:bottom w:val="nil"/>
              <w:right w:val="single" w:color="auto" w:sz="8" w:space="0"/>
            </w:tcBorders>
            <w:shd w:val="clear" w:color="auto" w:fill="FFFFFF"/>
            <w:vAlign w:val="center"/>
          </w:tcPr>
          <w:p>
            <w:pPr>
              <w:widowControl/>
              <w:adjustRightInd w:val="0"/>
              <w:spacing w:line="400" w:lineRule="exact"/>
              <w:jc w:val="center"/>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3540220</w:t>
            </w:r>
          </w:p>
        </w:tc>
        <w:tc>
          <w:tcPr>
            <w:tcW w:w="2529" w:type="dxa"/>
            <w:tcBorders>
              <w:top w:val="single" w:color="auto" w:sz="4" w:space="0"/>
              <w:left w:val="single" w:color="auto" w:sz="8" w:space="0"/>
              <w:bottom w:val="nil"/>
            </w:tcBorders>
            <w:vAlign w:val="center"/>
          </w:tcPr>
          <w:p>
            <w:pPr>
              <w:widowControl/>
              <w:adjustRightInd w:val="0"/>
              <w:spacing w:line="400" w:lineRule="exact"/>
              <w:jc w:val="center"/>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354055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3644" w:type="dxa"/>
            <w:tcBorders>
              <w:top w:val="nil"/>
              <w:bottom w:val="nil"/>
              <w:right w:val="single" w:color="auto" w:sz="8" w:space="0"/>
            </w:tcBorders>
            <w:shd w:val="clear" w:color="auto" w:fill="FFFFFF"/>
            <w:vAlign w:val="bottom"/>
          </w:tcPr>
          <w:p>
            <w:pPr>
              <w:widowControl/>
              <w:adjustRightInd w:val="0"/>
              <w:spacing w:line="400" w:lineRule="exact"/>
              <w:ind w:firstLine="24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其中：住户存款</w:t>
            </w:r>
          </w:p>
        </w:tc>
        <w:tc>
          <w:tcPr>
            <w:tcW w:w="2086" w:type="dxa"/>
            <w:tcBorders>
              <w:top w:val="nil"/>
              <w:left w:val="single" w:color="auto" w:sz="8" w:space="0"/>
              <w:bottom w:val="nil"/>
              <w:right w:val="single" w:color="auto" w:sz="8" w:space="0"/>
            </w:tcBorders>
            <w:vAlign w:val="center"/>
          </w:tcPr>
          <w:p>
            <w:pPr>
              <w:widowControl/>
              <w:adjustRightInd w:val="0"/>
              <w:spacing w:line="400" w:lineRule="exact"/>
              <w:jc w:val="center"/>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2784829</w:t>
            </w:r>
          </w:p>
        </w:tc>
        <w:tc>
          <w:tcPr>
            <w:tcW w:w="2529" w:type="dxa"/>
            <w:tcBorders>
              <w:top w:val="nil"/>
              <w:left w:val="single" w:color="auto" w:sz="8" w:space="0"/>
              <w:bottom w:val="nil"/>
            </w:tcBorders>
            <w:vAlign w:val="center"/>
          </w:tcPr>
          <w:p>
            <w:pPr>
              <w:widowControl/>
              <w:adjustRightInd w:val="0"/>
              <w:spacing w:line="400" w:lineRule="exact"/>
              <w:jc w:val="center"/>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229332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3644" w:type="dxa"/>
            <w:tcBorders>
              <w:top w:val="nil"/>
              <w:bottom w:val="nil"/>
              <w:right w:val="single" w:color="auto" w:sz="8" w:space="0"/>
            </w:tcBorders>
            <w:shd w:val="clear" w:color="auto" w:fill="FFFFFF"/>
            <w:vAlign w:val="bottom"/>
          </w:tcPr>
          <w:p>
            <w:pPr>
              <w:widowControl/>
              <w:adjustRightInd w:val="0"/>
              <w:spacing w:line="400" w:lineRule="exact"/>
              <w:ind w:firstLine="24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 xml:space="preserve">      非金融企业存款</w:t>
            </w:r>
          </w:p>
        </w:tc>
        <w:tc>
          <w:tcPr>
            <w:tcW w:w="2086" w:type="dxa"/>
            <w:tcBorders>
              <w:top w:val="nil"/>
              <w:left w:val="single" w:color="auto" w:sz="8" w:space="0"/>
              <w:bottom w:val="nil"/>
              <w:right w:val="single" w:color="auto" w:sz="8" w:space="0"/>
            </w:tcBorders>
            <w:vAlign w:val="center"/>
          </w:tcPr>
          <w:p>
            <w:pPr>
              <w:widowControl/>
              <w:adjustRightInd w:val="0"/>
              <w:spacing w:line="400" w:lineRule="exact"/>
              <w:jc w:val="center"/>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559748</w:t>
            </w:r>
          </w:p>
        </w:tc>
        <w:tc>
          <w:tcPr>
            <w:tcW w:w="2529" w:type="dxa"/>
            <w:tcBorders>
              <w:top w:val="nil"/>
              <w:left w:val="single" w:color="auto" w:sz="8" w:space="0"/>
              <w:bottom w:val="nil"/>
            </w:tcBorders>
            <w:vAlign w:val="center"/>
          </w:tcPr>
          <w:p>
            <w:pPr>
              <w:widowControl/>
              <w:adjustRightInd w:val="0"/>
              <w:spacing w:line="400" w:lineRule="exact"/>
              <w:jc w:val="center"/>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93247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3644" w:type="dxa"/>
            <w:tcBorders>
              <w:top w:val="nil"/>
              <w:bottom w:val="nil"/>
              <w:right w:val="single" w:color="auto" w:sz="8" w:space="0"/>
            </w:tcBorders>
            <w:shd w:val="clear" w:color="auto" w:fill="FFFFFF"/>
            <w:vAlign w:val="bottom"/>
          </w:tcPr>
          <w:p>
            <w:pPr>
              <w:widowControl/>
              <w:adjustRightInd w:val="0"/>
              <w:spacing w:line="400" w:lineRule="exact"/>
              <w:ind w:firstLine="24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 xml:space="preserve">      广义政府存款</w:t>
            </w:r>
          </w:p>
        </w:tc>
        <w:tc>
          <w:tcPr>
            <w:tcW w:w="2086" w:type="dxa"/>
            <w:tcBorders>
              <w:top w:val="nil"/>
              <w:left w:val="single" w:color="auto" w:sz="8" w:space="0"/>
              <w:bottom w:val="nil"/>
              <w:right w:val="single" w:color="auto" w:sz="8" w:space="0"/>
            </w:tcBorders>
            <w:vAlign w:val="center"/>
          </w:tcPr>
          <w:p>
            <w:pPr>
              <w:widowControl/>
              <w:adjustRightInd w:val="0"/>
              <w:spacing w:line="400" w:lineRule="exact"/>
              <w:jc w:val="center"/>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195411</w:t>
            </w:r>
          </w:p>
        </w:tc>
        <w:tc>
          <w:tcPr>
            <w:tcW w:w="2529" w:type="dxa"/>
            <w:tcBorders>
              <w:top w:val="nil"/>
              <w:left w:val="single" w:color="auto" w:sz="8" w:space="0"/>
              <w:bottom w:val="nil"/>
            </w:tcBorders>
            <w:vAlign w:val="center"/>
          </w:tcPr>
          <w:p>
            <w:pPr>
              <w:widowControl/>
              <w:adjustRightInd w:val="0"/>
              <w:spacing w:line="400" w:lineRule="exact"/>
              <w:jc w:val="center"/>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31324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3644" w:type="dxa"/>
            <w:tcBorders>
              <w:top w:val="nil"/>
              <w:bottom w:val="nil"/>
              <w:right w:val="single" w:color="auto" w:sz="8" w:space="0"/>
            </w:tcBorders>
            <w:shd w:val="clear" w:color="auto" w:fill="FFFFFF"/>
            <w:vAlign w:val="bottom"/>
          </w:tcPr>
          <w:p>
            <w:pPr>
              <w:widowControl/>
              <w:adjustRightInd w:val="0"/>
              <w:spacing w:line="400" w:lineRule="exac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各项贷款余额</w:t>
            </w:r>
          </w:p>
        </w:tc>
        <w:tc>
          <w:tcPr>
            <w:tcW w:w="2086" w:type="dxa"/>
            <w:tcBorders>
              <w:top w:val="nil"/>
              <w:left w:val="single" w:color="auto" w:sz="8" w:space="0"/>
              <w:bottom w:val="nil"/>
              <w:right w:val="single" w:color="auto" w:sz="8" w:space="0"/>
            </w:tcBorders>
            <w:vAlign w:val="center"/>
          </w:tcPr>
          <w:p>
            <w:pPr>
              <w:widowControl/>
              <w:adjustRightInd w:val="0"/>
              <w:spacing w:line="400" w:lineRule="exact"/>
              <w:jc w:val="center"/>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2416219</w:t>
            </w:r>
          </w:p>
        </w:tc>
        <w:tc>
          <w:tcPr>
            <w:tcW w:w="2529" w:type="dxa"/>
            <w:tcBorders>
              <w:top w:val="nil"/>
              <w:left w:val="single" w:color="auto" w:sz="8" w:space="0"/>
              <w:bottom w:val="nil"/>
            </w:tcBorders>
            <w:vAlign w:val="center"/>
          </w:tcPr>
          <w:p>
            <w:pPr>
              <w:widowControl/>
              <w:adjustRightInd w:val="0"/>
              <w:spacing w:line="400" w:lineRule="exact"/>
              <w:jc w:val="center"/>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-9532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3644" w:type="dxa"/>
            <w:tcBorders>
              <w:top w:val="nil"/>
              <w:bottom w:val="nil"/>
              <w:right w:val="single" w:color="auto" w:sz="8" w:space="0"/>
            </w:tcBorders>
            <w:shd w:val="clear" w:color="auto" w:fill="FFFFFF"/>
            <w:vAlign w:val="bottom"/>
          </w:tcPr>
          <w:p>
            <w:pPr>
              <w:widowControl/>
              <w:adjustRightInd w:val="0"/>
              <w:spacing w:line="400" w:lineRule="exact"/>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 xml:space="preserve">  其中：住户贷款</w:t>
            </w:r>
          </w:p>
        </w:tc>
        <w:tc>
          <w:tcPr>
            <w:tcW w:w="2086" w:type="dxa"/>
            <w:tcBorders>
              <w:top w:val="nil"/>
              <w:left w:val="single" w:color="auto" w:sz="8" w:space="0"/>
              <w:bottom w:val="nil"/>
              <w:right w:val="single" w:color="auto" w:sz="8" w:space="0"/>
            </w:tcBorders>
            <w:vAlign w:val="center"/>
          </w:tcPr>
          <w:p>
            <w:pPr>
              <w:widowControl/>
              <w:adjustRightInd w:val="0"/>
              <w:spacing w:line="400" w:lineRule="exact"/>
              <w:jc w:val="center"/>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332147</w:t>
            </w:r>
          </w:p>
        </w:tc>
        <w:tc>
          <w:tcPr>
            <w:tcW w:w="2529" w:type="dxa"/>
            <w:tcBorders>
              <w:top w:val="nil"/>
              <w:left w:val="single" w:color="auto" w:sz="8" w:space="0"/>
              <w:bottom w:val="nil"/>
            </w:tcBorders>
            <w:vAlign w:val="center"/>
          </w:tcPr>
          <w:p>
            <w:pPr>
              <w:widowControl/>
              <w:adjustRightInd w:val="0"/>
              <w:spacing w:line="400" w:lineRule="exact"/>
              <w:jc w:val="center"/>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51314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3644" w:type="dxa"/>
            <w:tcBorders>
              <w:top w:val="nil"/>
              <w:bottom w:val="single" w:color="auto" w:sz="12" w:space="0"/>
              <w:right w:val="single" w:color="auto" w:sz="8" w:space="0"/>
            </w:tcBorders>
            <w:shd w:val="clear" w:color="auto" w:fill="FFFFFF"/>
            <w:vAlign w:val="bottom"/>
          </w:tcPr>
          <w:p>
            <w:pPr>
              <w:widowControl/>
              <w:adjustRightInd w:val="0"/>
              <w:spacing w:line="400" w:lineRule="exact"/>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 xml:space="preserve">        非金融企业及机关团体贷款</w:t>
            </w:r>
          </w:p>
        </w:tc>
        <w:tc>
          <w:tcPr>
            <w:tcW w:w="2086" w:type="dxa"/>
            <w:tcBorders>
              <w:top w:val="nil"/>
              <w:left w:val="single" w:color="auto" w:sz="8" w:space="0"/>
              <w:bottom w:val="single" w:color="auto" w:sz="12" w:space="0"/>
              <w:right w:val="single" w:color="auto" w:sz="8" w:space="0"/>
            </w:tcBorders>
            <w:vAlign w:val="center"/>
          </w:tcPr>
          <w:p>
            <w:pPr>
              <w:widowControl/>
              <w:adjustRightInd w:val="0"/>
              <w:spacing w:line="400" w:lineRule="exact"/>
              <w:jc w:val="center"/>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2084072</w:t>
            </w:r>
          </w:p>
        </w:tc>
        <w:tc>
          <w:tcPr>
            <w:tcW w:w="2529" w:type="dxa"/>
            <w:tcBorders>
              <w:top w:val="nil"/>
              <w:left w:val="single" w:color="auto" w:sz="8" w:space="0"/>
              <w:bottom w:val="single" w:color="auto" w:sz="12" w:space="0"/>
            </w:tcBorders>
            <w:vAlign w:val="center"/>
          </w:tcPr>
          <w:p>
            <w:pPr>
              <w:widowControl/>
              <w:adjustRightInd w:val="0"/>
              <w:spacing w:line="400" w:lineRule="exact"/>
              <w:jc w:val="center"/>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-60846</w:t>
            </w:r>
          </w:p>
        </w:tc>
      </w:tr>
    </w:tbl>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eastAsia="仿宋_GB2312"/>
          <w:b/>
          <w:color w:val="auto"/>
          <w:sz w:val="24"/>
          <w:lang w:val="en-US" w:eastAsia="zh-CN"/>
        </w:rPr>
      </w:pPr>
      <w:r>
        <w:rPr>
          <w:rFonts w:hint="eastAsia" w:ascii="仿宋_GB2312" w:hAnsi="仿宋_GB2312" w:eastAsia="仿宋_GB2312" w:cs="仿宋_GB2312"/>
          <w:b/>
          <w:color w:val="auto"/>
          <w:sz w:val="32"/>
          <w:szCs w:val="32"/>
          <w:lang w:eastAsia="zh-CN"/>
        </w:rPr>
        <w:t>八</w:t>
      </w:r>
      <w:r>
        <w:rPr>
          <w:rFonts w:hint="eastAsia" w:ascii="仿宋_GB2312" w:hAnsi="仿宋_GB2312" w:eastAsia="仿宋_GB2312" w:cs="仿宋_GB2312"/>
          <w:b/>
          <w:color w:val="auto"/>
          <w:sz w:val="32"/>
          <w:szCs w:val="32"/>
        </w:rPr>
        <w:t>、教育</w:t>
      </w:r>
      <w:r>
        <w:rPr>
          <w:rFonts w:hint="eastAsia" w:ascii="仿宋_GB2312" w:hAnsi="仿宋_GB2312" w:eastAsia="仿宋_GB2312" w:cs="仿宋_GB2312"/>
          <w:b/>
          <w:color w:val="auto"/>
          <w:sz w:val="32"/>
          <w:szCs w:val="32"/>
          <w:lang w:eastAsia="zh-CN"/>
        </w:rPr>
        <w:t>、</w:t>
      </w:r>
      <w:r>
        <w:rPr>
          <w:rFonts w:hint="eastAsia" w:ascii="仿宋_GB2312" w:hAnsi="仿宋_GB2312" w:eastAsia="仿宋_GB2312" w:cs="仿宋_GB2312"/>
          <w:b/>
          <w:color w:val="auto"/>
          <w:sz w:val="32"/>
          <w:szCs w:val="32"/>
        </w:rPr>
        <w:t>科学技术</w:t>
      </w:r>
      <w:r>
        <w:rPr>
          <w:rFonts w:hint="eastAsia" w:ascii="仿宋_GB2312" w:hAnsi="仿宋_GB2312" w:eastAsia="仿宋_GB2312" w:cs="仿宋_GB2312"/>
          <w:b/>
          <w:color w:val="auto"/>
          <w:sz w:val="32"/>
          <w:szCs w:val="32"/>
          <w:lang w:val="en-US" w:eastAsia="zh-CN"/>
        </w:rPr>
        <w:t>和体育</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年末全市高中学校数</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所，</w:t>
      </w:r>
      <w:r>
        <w:rPr>
          <w:rFonts w:hint="eastAsia" w:ascii="仿宋_GB2312" w:hAnsi="仿宋_GB2312" w:eastAsia="仿宋_GB2312" w:cs="仿宋_GB2312"/>
          <w:color w:val="auto"/>
          <w:sz w:val="32"/>
          <w:szCs w:val="32"/>
          <w:lang w:eastAsia="zh-CN"/>
        </w:rPr>
        <w:t>拥有教职工</w:t>
      </w:r>
      <w:r>
        <w:rPr>
          <w:rFonts w:hint="eastAsia" w:ascii="仿宋_GB2312" w:hAnsi="仿宋_GB2312" w:eastAsia="仿宋_GB2312" w:cs="仿宋_GB2312"/>
          <w:color w:val="auto"/>
          <w:sz w:val="32"/>
          <w:szCs w:val="32"/>
          <w:lang w:val="en-US" w:eastAsia="zh-CN"/>
        </w:rPr>
        <w:t>781人，在校学生数6680人；</w:t>
      </w:r>
      <w:r>
        <w:rPr>
          <w:rFonts w:hint="eastAsia" w:ascii="仿宋_GB2312" w:hAnsi="仿宋_GB2312" w:eastAsia="仿宋_GB2312" w:cs="仿宋_GB2312"/>
          <w:color w:val="auto"/>
          <w:sz w:val="32"/>
          <w:szCs w:val="32"/>
          <w:lang w:eastAsia="zh-CN"/>
        </w:rPr>
        <w:t>职业高中数</w:t>
      </w:r>
      <w:r>
        <w:rPr>
          <w:rFonts w:hint="eastAsia" w:ascii="仿宋_GB2312" w:hAnsi="仿宋_GB2312" w:eastAsia="仿宋_GB2312" w:cs="仿宋_GB2312"/>
          <w:color w:val="auto"/>
          <w:sz w:val="32"/>
          <w:szCs w:val="32"/>
          <w:lang w:val="en-US" w:eastAsia="zh-CN"/>
        </w:rPr>
        <w:t>2所，</w:t>
      </w:r>
      <w:r>
        <w:rPr>
          <w:rFonts w:hint="eastAsia" w:ascii="仿宋_GB2312" w:hAnsi="仿宋_GB2312" w:eastAsia="仿宋_GB2312" w:cs="仿宋_GB2312"/>
          <w:color w:val="auto"/>
          <w:sz w:val="32"/>
          <w:szCs w:val="32"/>
          <w:lang w:eastAsia="zh-CN"/>
        </w:rPr>
        <w:t>拥有教职工</w:t>
      </w:r>
      <w:r>
        <w:rPr>
          <w:rFonts w:hint="eastAsia" w:ascii="仿宋_GB2312" w:hAnsi="仿宋_GB2312" w:eastAsia="仿宋_GB2312" w:cs="仿宋_GB2312"/>
          <w:color w:val="auto"/>
          <w:sz w:val="32"/>
          <w:szCs w:val="32"/>
          <w:lang w:val="en-US" w:eastAsia="zh-CN"/>
        </w:rPr>
        <w:t>322人，在校学生数3912人；普通</w:t>
      </w:r>
      <w:r>
        <w:rPr>
          <w:rFonts w:hint="eastAsia" w:ascii="仿宋_GB2312" w:hAnsi="仿宋_GB2312" w:eastAsia="仿宋_GB2312" w:cs="仿宋_GB2312"/>
          <w:color w:val="auto"/>
          <w:sz w:val="32"/>
          <w:szCs w:val="32"/>
        </w:rPr>
        <w:t>初中学校数1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所，</w:t>
      </w:r>
      <w:r>
        <w:rPr>
          <w:rFonts w:hint="eastAsia" w:ascii="仿宋_GB2312" w:hAnsi="仿宋_GB2312" w:eastAsia="仿宋_GB2312" w:cs="仿宋_GB2312"/>
          <w:color w:val="auto"/>
          <w:sz w:val="32"/>
          <w:szCs w:val="32"/>
          <w:lang w:eastAsia="zh-CN"/>
        </w:rPr>
        <w:t>拥有教职工</w:t>
      </w:r>
      <w:r>
        <w:rPr>
          <w:rFonts w:hint="eastAsia" w:ascii="仿宋_GB2312" w:hAnsi="仿宋_GB2312" w:eastAsia="仿宋_GB2312" w:cs="仿宋_GB2312"/>
          <w:color w:val="auto"/>
          <w:sz w:val="32"/>
          <w:szCs w:val="32"/>
          <w:lang w:val="en-US" w:eastAsia="zh-CN"/>
        </w:rPr>
        <w:t>1518人，在校学生数17010人；</w:t>
      </w:r>
      <w:r>
        <w:rPr>
          <w:rFonts w:hint="eastAsia" w:ascii="仿宋_GB2312" w:hAnsi="仿宋_GB2312" w:eastAsia="仿宋_GB2312" w:cs="仿宋_GB2312"/>
          <w:color w:val="auto"/>
          <w:sz w:val="32"/>
          <w:szCs w:val="32"/>
          <w:lang w:eastAsia="zh-CN"/>
        </w:rPr>
        <w:t>普通</w:t>
      </w:r>
      <w:r>
        <w:rPr>
          <w:rFonts w:hint="eastAsia" w:ascii="仿宋_GB2312" w:hAnsi="仿宋_GB2312" w:eastAsia="仿宋_GB2312" w:cs="仿宋_GB2312"/>
          <w:color w:val="auto"/>
          <w:sz w:val="32"/>
          <w:szCs w:val="32"/>
        </w:rPr>
        <w:t>小学</w:t>
      </w:r>
      <w:r>
        <w:rPr>
          <w:rFonts w:hint="eastAsia" w:ascii="仿宋_GB2312" w:hAnsi="仿宋_GB2312" w:eastAsia="仿宋_GB2312" w:cs="仿宋_GB2312"/>
          <w:color w:val="auto"/>
          <w:sz w:val="32"/>
          <w:szCs w:val="32"/>
          <w:lang w:eastAsia="zh-CN"/>
        </w:rPr>
        <w:t>学校</w:t>
      </w:r>
      <w:r>
        <w:rPr>
          <w:rFonts w:hint="eastAsia" w:ascii="仿宋_GB2312" w:hAnsi="仿宋_GB2312" w:eastAsia="仿宋_GB2312" w:cs="仿宋_GB2312"/>
          <w:color w:val="auto"/>
          <w:sz w:val="32"/>
          <w:szCs w:val="32"/>
        </w:rPr>
        <w:t>数</w:t>
      </w:r>
      <w:r>
        <w:rPr>
          <w:rFonts w:hint="eastAsia" w:ascii="仿宋_GB2312" w:hAnsi="仿宋_GB2312" w:eastAsia="仿宋_GB2312" w:cs="仿宋_GB2312"/>
          <w:color w:val="auto"/>
          <w:sz w:val="32"/>
          <w:szCs w:val="32"/>
          <w:lang w:val="en-US" w:eastAsia="zh-CN"/>
        </w:rPr>
        <w:t>58</w:t>
      </w:r>
      <w:r>
        <w:rPr>
          <w:rFonts w:hint="eastAsia" w:ascii="仿宋_GB2312" w:hAnsi="仿宋_GB2312" w:eastAsia="仿宋_GB2312" w:cs="仿宋_GB2312"/>
          <w:color w:val="auto"/>
          <w:sz w:val="32"/>
          <w:szCs w:val="32"/>
        </w:rPr>
        <w:t>所，</w:t>
      </w:r>
      <w:r>
        <w:rPr>
          <w:rFonts w:hint="eastAsia" w:ascii="仿宋_GB2312" w:hAnsi="仿宋_GB2312" w:eastAsia="仿宋_GB2312" w:cs="仿宋_GB2312"/>
          <w:color w:val="auto"/>
          <w:sz w:val="32"/>
          <w:szCs w:val="32"/>
          <w:lang w:eastAsia="zh-CN"/>
        </w:rPr>
        <w:t>拥有教职工</w:t>
      </w:r>
      <w:r>
        <w:rPr>
          <w:rFonts w:hint="eastAsia" w:ascii="仿宋_GB2312" w:hAnsi="仿宋_GB2312" w:eastAsia="仿宋_GB2312" w:cs="仿宋_GB2312"/>
          <w:color w:val="auto"/>
          <w:sz w:val="32"/>
          <w:szCs w:val="32"/>
          <w:lang w:val="en-US" w:eastAsia="zh-CN"/>
        </w:rPr>
        <w:t>1916人，在校学生数36667人；</w:t>
      </w:r>
      <w:r>
        <w:rPr>
          <w:rFonts w:hint="eastAsia" w:ascii="仿宋_GB2312" w:hAnsi="仿宋_GB2312" w:eastAsia="仿宋_GB2312" w:cs="仿宋_GB2312"/>
          <w:color w:val="auto"/>
          <w:sz w:val="32"/>
          <w:szCs w:val="32"/>
        </w:rPr>
        <w:t>学前教育</w:t>
      </w:r>
      <w:r>
        <w:rPr>
          <w:rFonts w:hint="eastAsia" w:ascii="仿宋_GB2312" w:hAnsi="仿宋_GB2312" w:eastAsia="仿宋_GB2312" w:cs="仿宋_GB2312"/>
          <w:color w:val="auto"/>
          <w:sz w:val="32"/>
          <w:szCs w:val="32"/>
          <w:lang w:eastAsia="zh-CN"/>
        </w:rPr>
        <w:t>学校数</w:t>
      </w:r>
      <w:r>
        <w:rPr>
          <w:rFonts w:hint="eastAsia" w:ascii="仿宋_GB2312" w:hAnsi="仿宋_GB2312" w:eastAsia="仿宋_GB2312" w:cs="仿宋_GB2312"/>
          <w:color w:val="auto"/>
          <w:sz w:val="32"/>
          <w:szCs w:val="32"/>
          <w:lang w:val="en-US" w:eastAsia="zh-CN"/>
        </w:rPr>
        <w:t>105</w:t>
      </w:r>
      <w:r>
        <w:rPr>
          <w:rFonts w:hint="eastAsia" w:ascii="仿宋_GB2312" w:hAnsi="仿宋_GB2312" w:eastAsia="仿宋_GB2312" w:cs="仿宋_GB2312"/>
          <w:color w:val="auto"/>
          <w:sz w:val="32"/>
          <w:szCs w:val="32"/>
        </w:rPr>
        <w:t>所</w:t>
      </w:r>
      <w:r>
        <w:rPr>
          <w:rFonts w:hint="eastAsia" w:ascii="仿宋_GB2312" w:hAnsi="仿宋_GB2312" w:eastAsia="仿宋_GB2312" w:cs="仿宋_GB2312"/>
          <w:color w:val="auto"/>
          <w:sz w:val="32"/>
          <w:szCs w:val="32"/>
          <w:lang w:eastAsia="zh-CN"/>
        </w:rPr>
        <w:t>，拥有教职工</w:t>
      </w:r>
      <w:r>
        <w:rPr>
          <w:rFonts w:hint="eastAsia" w:ascii="仿宋_GB2312" w:hAnsi="仿宋_GB2312" w:eastAsia="仿宋_GB2312" w:cs="仿宋_GB2312"/>
          <w:color w:val="auto"/>
          <w:sz w:val="32"/>
          <w:szCs w:val="32"/>
          <w:lang w:val="en-US" w:eastAsia="zh-CN"/>
        </w:rPr>
        <w:t>2191人，在校学生数17764人</w:t>
      </w:r>
      <w:r>
        <w:rPr>
          <w:rFonts w:hint="eastAsia" w:ascii="仿宋_GB2312" w:hAnsi="仿宋_GB2312" w:eastAsia="仿宋_GB2312" w:cs="仿宋_GB2312"/>
          <w:color w:val="auto"/>
          <w:sz w:val="32"/>
          <w:szCs w:val="32"/>
        </w:rPr>
        <w:t>。全市高中阶段毛入学率9</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%，初中阶段毛入学率100%，小学学龄儿童净入学率100%，学前教育毛入学率</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 w:cs="仿宋_GB2312"/>
          <w:color w:val="auto"/>
          <w:sz w:val="32"/>
          <w:szCs w:val="32"/>
          <w:highlight w:val="none"/>
          <w:shd w:val="clear" w:color="auto" w:fill="auto"/>
          <w:lang w:eastAsia="zh-CN"/>
        </w:rPr>
      </w:pPr>
      <w:r>
        <w:rPr>
          <w:rFonts w:hint="eastAsia" w:ascii="仿宋" w:hAnsi="仿宋" w:eastAsia="仿宋" w:cs="仿宋"/>
          <w:color w:val="auto"/>
          <w:sz w:val="32"/>
          <w:szCs w:val="32"/>
          <w:highlight w:val="none"/>
          <w:shd w:val="clear" w:color="auto" w:fill="auto"/>
        </w:rPr>
        <w:t>2019年，注册登记企业1193户，个体工商户4638户，全市企业</w:t>
      </w:r>
      <w:r>
        <w:rPr>
          <w:rFonts w:hint="eastAsia" w:ascii="仿宋" w:hAnsi="仿宋" w:eastAsia="仿宋" w:cs="仿宋"/>
          <w:color w:val="auto"/>
          <w:sz w:val="32"/>
          <w:szCs w:val="32"/>
          <w:highlight w:val="none"/>
          <w:shd w:val="clear" w:color="auto" w:fill="auto"/>
          <w:lang w:val="en-US" w:eastAsia="zh-CN"/>
        </w:rPr>
        <w:t>注册</w:t>
      </w:r>
      <w:r>
        <w:rPr>
          <w:rFonts w:hint="eastAsia" w:ascii="仿宋" w:hAnsi="仿宋" w:eastAsia="仿宋" w:cs="仿宋"/>
          <w:color w:val="auto"/>
          <w:sz w:val="32"/>
          <w:szCs w:val="32"/>
          <w:highlight w:val="none"/>
          <w:shd w:val="clear" w:color="auto" w:fill="auto"/>
        </w:rPr>
        <w:t>数达到6163户，个体工商户</w:t>
      </w:r>
      <w:r>
        <w:rPr>
          <w:rFonts w:hint="eastAsia" w:ascii="仿宋" w:hAnsi="仿宋" w:eastAsia="仿宋" w:cs="仿宋"/>
          <w:color w:val="auto"/>
          <w:sz w:val="32"/>
          <w:szCs w:val="32"/>
          <w:highlight w:val="none"/>
          <w:shd w:val="clear" w:color="auto" w:fill="auto"/>
          <w:lang w:val="en-US" w:eastAsia="zh-CN"/>
        </w:rPr>
        <w:t>注册数</w:t>
      </w:r>
      <w:r>
        <w:rPr>
          <w:rFonts w:hint="eastAsia" w:ascii="仿宋" w:hAnsi="仿宋" w:eastAsia="仿宋" w:cs="仿宋"/>
          <w:color w:val="auto"/>
          <w:sz w:val="32"/>
          <w:szCs w:val="32"/>
          <w:highlight w:val="none"/>
          <w:shd w:val="clear" w:color="auto" w:fill="auto"/>
        </w:rPr>
        <w:t>达到31741户</w:t>
      </w:r>
      <w:r>
        <w:rPr>
          <w:rFonts w:hint="eastAsia" w:ascii="仿宋" w:hAnsi="仿宋" w:eastAsia="仿宋" w:cs="仿宋"/>
          <w:color w:val="auto"/>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auto"/>
          <w:sz w:val="32"/>
          <w:szCs w:val="32"/>
        </w:rPr>
        <w:t>全</w:t>
      </w:r>
      <w:r>
        <w:rPr>
          <w:rFonts w:hint="eastAsia" w:ascii="仿宋_GB2312" w:hAnsi="仿宋_GB2312" w:eastAsia="仿宋_GB2312" w:cs="仿宋_GB2312"/>
          <w:color w:val="auto"/>
          <w:sz w:val="32"/>
          <w:szCs w:val="32"/>
          <w:lang w:val="en-US" w:eastAsia="zh-CN"/>
        </w:rPr>
        <w:t>市</w:t>
      </w:r>
      <w:r>
        <w:rPr>
          <w:rFonts w:hint="eastAsia" w:ascii="仿宋_GB2312" w:hAnsi="仿宋_GB2312" w:eastAsia="仿宋_GB2312" w:cs="仿宋_GB2312"/>
          <w:color w:val="auto"/>
          <w:sz w:val="32"/>
          <w:szCs w:val="32"/>
        </w:rPr>
        <w:t>体育</w:t>
      </w:r>
      <w:r>
        <w:rPr>
          <w:rFonts w:hint="eastAsia" w:ascii="仿宋_GB2312" w:hAnsi="仿宋_GB2312" w:eastAsia="仿宋_GB2312" w:cs="仿宋_GB2312"/>
          <w:color w:val="auto"/>
          <w:sz w:val="32"/>
          <w:szCs w:val="32"/>
          <w:lang w:eastAsia="zh-CN"/>
        </w:rPr>
        <w:t>电脑</w:t>
      </w:r>
      <w:r>
        <w:rPr>
          <w:rFonts w:hint="eastAsia" w:ascii="仿宋_GB2312" w:hAnsi="仿宋_GB2312" w:eastAsia="仿宋_GB2312" w:cs="仿宋_GB2312"/>
          <w:color w:val="auto"/>
          <w:sz w:val="32"/>
          <w:szCs w:val="32"/>
        </w:rPr>
        <w:t>彩票</w:t>
      </w:r>
      <w:r>
        <w:rPr>
          <w:rFonts w:hint="eastAsia" w:ascii="仿宋_GB2312" w:hAnsi="仿宋_GB2312" w:eastAsia="仿宋_GB2312" w:cs="仿宋_GB2312"/>
          <w:color w:val="auto"/>
          <w:sz w:val="32"/>
          <w:szCs w:val="32"/>
          <w:lang w:eastAsia="zh-CN"/>
        </w:rPr>
        <w:t>销售点</w:t>
      </w:r>
      <w:r>
        <w:rPr>
          <w:rFonts w:hint="eastAsia" w:ascii="仿宋_GB2312" w:hAnsi="仿宋_GB2312" w:eastAsia="仿宋_GB2312" w:cs="仿宋_GB2312"/>
          <w:color w:val="auto"/>
          <w:sz w:val="32"/>
          <w:szCs w:val="32"/>
          <w:lang w:val="en-US" w:eastAsia="zh-CN"/>
        </w:rPr>
        <w:t>33个，全年体育彩票</w:t>
      </w:r>
      <w:r>
        <w:rPr>
          <w:rFonts w:hint="eastAsia" w:ascii="仿宋_GB2312" w:hAnsi="仿宋_GB2312" w:eastAsia="仿宋_GB2312" w:cs="仿宋_GB2312"/>
          <w:color w:val="auto"/>
          <w:sz w:val="32"/>
          <w:szCs w:val="32"/>
        </w:rPr>
        <w:t>销售</w:t>
      </w:r>
      <w:r>
        <w:rPr>
          <w:rFonts w:hint="eastAsia" w:ascii="仿宋_GB2312" w:hAnsi="仿宋_GB2312" w:eastAsia="仿宋_GB2312" w:cs="仿宋_GB2312"/>
          <w:color w:val="auto"/>
          <w:sz w:val="32"/>
          <w:szCs w:val="32"/>
          <w:lang w:eastAsia="zh-CN"/>
        </w:rPr>
        <w:t>收入</w:t>
      </w:r>
      <w:r>
        <w:rPr>
          <w:rFonts w:hint="eastAsia" w:ascii="仿宋_GB2312" w:hAnsi="仿宋_GB2312" w:eastAsia="仿宋_GB2312" w:cs="仿宋_GB2312"/>
          <w:color w:val="auto"/>
          <w:sz w:val="32"/>
          <w:szCs w:val="32"/>
          <w:lang w:val="en-US" w:eastAsia="zh-CN"/>
        </w:rPr>
        <w:t>2337.1</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val="en-US" w:eastAsia="zh-CN"/>
        </w:rPr>
        <w:t>体育场馆数5个；运动员人数70个；健身活动参加人数达1万人次。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lang w:val="en-US" w:eastAsia="zh-CN"/>
        </w:rPr>
        <w:t>九、</w:t>
      </w:r>
      <w:r>
        <w:rPr>
          <w:rFonts w:hint="eastAsia" w:ascii="仿宋_GB2312" w:hAnsi="仿宋_GB2312" w:eastAsia="仿宋_GB2312" w:cs="仿宋_GB2312"/>
          <w:b/>
          <w:color w:val="auto"/>
          <w:sz w:val="32"/>
          <w:szCs w:val="32"/>
        </w:rPr>
        <w:t>人口、人民生活和社会保障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据</w:t>
      </w:r>
      <w:r>
        <w:rPr>
          <w:rFonts w:hint="eastAsia" w:ascii="仿宋_GB2312" w:hAnsi="仿宋_GB2312" w:eastAsia="仿宋_GB2312" w:cs="仿宋_GB2312"/>
          <w:sz w:val="32"/>
          <w:szCs w:val="32"/>
          <w:lang w:val="en-US"/>
        </w:rPr>
        <w:t>2019</w:t>
      </w:r>
      <w:r>
        <w:rPr>
          <w:rFonts w:hint="eastAsia" w:ascii="仿宋_GB2312" w:hAnsi="仿宋_GB2312" w:eastAsia="仿宋_GB2312" w:cs="仿宋_GB2312"/>
          <w:sz w:val="32"/>
          <w:szCs w:val="32"/>
        </w:rPr>
        <w:t>年人口抽样调查，</w:t>
      </w:r>
      <w:r>
        <w:rPr>
          <w:rFonts w:hint="eastAsia" w:ascii="仿宋_GB2312" w:hAnsi="仿宋_GB2312" w:eastAsia="仿宋_GB2312" w:cs="仿宋_GB2312"/>
          <w:sz w:val="32"/>
          <w:szCs w:val="32"/>
          <w:lang w:val="en-US" w:eastAsia="zh-CN"/>
        </w:rPr>
        <w:t>年末全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常住人口</w:t>
      </w:r>
      <w:r>
        <w:rPr>
          <w:rFonts w:hint="eastAsia" w:ascii="仿宋_GB2312" w:hAnsi="仿宋_GB2312" w:eastAsia="仿宋_GB2312" w:cs="仿宋_GB2312"/>
          <w:sz w:val="32"/>
          <w:szCs w:val="32"/>
          <w:lang w:val="en-US" w:eastAsia="zh-CN"/>
        </w:rPr>
        <w:t>427107</w:t>
      </w:r>
      <w:r>
        <w:rPr>
          <w:rFonts w:hint="eastAsia" w:ascii="仿宋_GB2312" w:hAnsi="仿宋_GB2312" w:eastAsia="仿宋_GB2312" w:cs="仿宋_GB2312"/>
          <w:sz w:val="32"/>
          <w:szCs w:val="32"/>
        </w:rPr>
        <w:t>人，比上年末增加</w:t>
      </w:r>
      <w:r>
        <w:rPr>
          <w:rFonts w:hint="eastAsia" w:ascii="仿宋_GB2312" w:hAnsi="仿宋_GB2312" w:eastAsia="仿宋_GB2312" w:cs="仿宋_GB2312"/>
          <w:sz w:val="32"/>
          <w:szCs w:val="32"/>
          <w:lang w:val="en-US" w:eastAsia="zh-CN"/>
        </w:rPr>
        <w:t>3297</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其中，城镇常住人口</w:t>
      </w:r>
      <w:r>
        <w:rPr>
          <w:rFonts w:hint="eastAsia" w:ascii="仿宋_GB2312" w:hAnsi="仿宋_GB2312" w:eastAsia="仿宋_GB2312" w:cs="仿宋_GB2312"/>
          <w:sz w:val="32"/>
          <w:szCs w:val="32"/>
          <w:lang w:val="en-US" w:eastAsia="zh-CN"/>
        </w:rPr>
        <w:t>290091</w:t>
      </w:r>
      <w:r>
        <w:rPr>
          <w:rFonts w:hint="eastAsia" w:ascii="仿宋_GB2312" w:hAnsi="仿宋_GB2312" w:eastAsia="仿宋_GB2312" w:cs="仿宋_GB2312"/>
          <w:sz w:val="32"/>
          <w:szCs w:val="32"/>
        </w:rPr>
        <w:t>人，占</w:t>
      </w:r>
      <w:r>
        <w:rPr>
          <w:rFonts w:hint="eastAsia" w:ascii="仿宋_GB2312" w:hAnsi="仿宋_GB2312" w:eastAsia="仿宋_GB2312" w:cs="仿宋_GB2312"/>
          <w:sz w:val="32"/>
          <w:szCs w:val="32"/>
          <w:lang w:val="en-US" w:eastAsia="zh-CN"/>
        </w:rPr>
        <w:t>总</w:t>
      </w:r>
      <w:r>
        <w:rPr>
          <w:rFonts w:hint="eastAsia" w:ascii="仿宋_GB2312" w:hAnsi="仿宋_GB2312" w:eastAsia="仿宋_GB2312" w:cs="仿宋_GB2312"/>
          <w:sz w:val="32"/>
          <w:szCs w:val="32"/>
        </w:rPr>
        <w:t>人口比重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常住人口城镇化率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67.92</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，比上年末提高</w:t>
      </w:r>
      <w:r>
        <w:rPr>
          <w:rFonts w:hint="eastAsia" w:ascii="仿宋_GB2312" w:hAnsi="仿宋_GB2312" w:eastAsia="仿宋_GB2312" w:cs="仿宋_GB2312"/>
          <w:sz w:val="32"/>
          <w:szCs w:val="32"/>
          <w:lang w:val="en-US"/>
        </w:rPr>
        <w:t>1.</w:t>
      </w:r>
      <w:r>
        <w:rPr>
          <w:rFonts w:hint="eastAsia" w:ascii="仿宋_GB2312" w:hAnsi="仿宋_GB2312" w:eastAsia="仿宋_GB2312" w:cs="仿宋_GB2312"/>
          <w:sz w:val="32"/>
          <w:szCs w:val="32"/>
          <w:lang w:val="en-US" w:eastAsia="zh-CN"/>
        </w:rPr>
        <w:t>06</w:t>
      </w:r>
      <w:r>
        <w:rPr>
          <w:rFonts w:hint="eastAsia" w:ascii="仿宋_GB2312" w:hAnsi="仿宋_GB2312" w:eastAsia="仿宋_GB2312" w:cs="仿宋_GB2312"/>
          <w:sz w:val="32"/>
          <w:szCs w:val="32"/>
        </w:rPr>
        <w:t>个百分点。</w:t>
      </w:r>
      <w:r>
        <w:rPr>
          <w:rFonts w:hint="eastAsia" w:ascii="仿宋_GB2312" w:hAnsi="仿宋_GB2312" w:eastAsia="仿宋_GB2312" w:cs="仿宋_GB2312"/>
          <w:sz w:val="32"/>
          <w:szCs w:val="32"/>
          <w:lang w:val="en-US" w:eastAsia="zh-CN"/>
        </w:rPr>
        <w:t>全年全市</w:t>
      </w:r>
      <w:r>
        <w:rPr>
          <w:rFonts w:hint="eastAsia" w:ascii="仿宋_GB2312" w:hAnsi="仿宋_GB2312" w:eastAsia="仿宋_GB2312" w:cs="仿宋_GB2312"/>
          <w:sz w:val="32"/>
          <w:szCs w:val="32"/>
        </w:rPr>
        <w:t>出生人口</w:t>
      </w:r>
      <w:r>
        <w:rPr>
          <w:rFonts w:hint="eastAsia" w:ascii="仿宋_GB2312" w:hAnsi="仿宋_GB2312" w:eastAsia="仿宋_GB2312" w:cs="仿宋_GB2312"/>
          <w:sz w:val="32"/>
          <w:szCs w:val="32"/>
          <w:lang w:val="en-US" w:eastAsia="zh-CN"/>
        </w:rPr>
        <w:t>5579</w:t>
      </w:r>
      <w:r>
        <w:rPr>
          <w:rFonts w:hint="eastAsia" w:ascii="仿宋_GB2312" w:hAnsi="仿宋_GB2312" w:eastAsia="仿宋_GB2312" w:cs="仿宋_GB2312"/>
          <w:sz w:val="32"/>
          <w:szCs w:val="32"/>
        </w:rPr>
        <w:t>人，人口出生率</w:t>
      </w:r>
      <w:r>
        <w:rPr>
          <w:rFonts w:hint="eastAsia" w:ascii="仿宋_GB2312" w:hAnsi="仿宋_GB2312" w:eastAsia="仿宋_GB2312" w:cs="仿宋_GB2312"/>
          <w:sz w:val="32"/>
          <w:szCs w:val="32"/>
          <w:lang w:val="en-US" w:eastAsia="zh-CN"/>
        </w:rPr>
        <w:t>13.11</w:t>
      </w:r>
      <w:r>
        <w:rPr>
          <w:rFonts w:hint="eastAsia" w:ascii="仿宋_GB2312" w:hAnsi="仿宋_GB2312" w:eastAsia="仿宋_GB2312" w:cs="仿宋_GB2312"/>
          <w:sz w:val="32"/>
          <w:szCs w:val="32"/>
        </w:rPr>
        <w:t>‰；死亡人口</w:t>
      </w:r>
      <w:r>
        <w:rPr>
          <w:rFonts w:hint="eastAsia" w:ascii="仿宋_GB2312" w:hAnsi="仿宋_GB2312" w:eastAsia="仿宋_GB2312" w:cs="仿宋_GB2312"/>
          <w:sz w:val="32"/>
          <w:szCs w:val="32"/>
          <w:lang w:val="en-US" w:eastAsia="zh-CN"/>
        </w:rPr>
        <w:t>2282</w:t>
      </w:r>
      <w:r>
        <w:rPr>
          <w:rFonts w:hint="eastAsia" w:ascii="仿宋_GB2312" w:hAnsi="仿宋_GB2312" w:eastAsia="仿宋_GB2312" w:cs="仿宋_GB2312"/>
          <w:sz w:val="32"/>
          <w:szCs w:val="32"/>
        </w:rPr>
        <w:t>人，死亡率</w:t>
      </w:r>
      <w:r>
        <w:rPr>
          <w:rFonts w:hint="eastAsia" w:ascii="仿宋_GB2312" w:hAnsi="仿宋_GB2312" w:eastAsia="仿宋_GB2312" w:cs="仿宋_GB2312"/>
          <w:sz w:val="32"/>
          <w:szCs w:val="32"/>
          <w:lang w:val="en-US" w:eastAsia="zh-CN"/>
        </w:rPr>
        <w:t>5.36</w:t>
      </w:r>
      <w:r>
        <w:rPr>
          <w:rFonts w:hint="eastAsia" w:ascii="仿宋_GB2312" w:hAnsi="仿宋_GB2312" w:eastAsia="仿宋_GB2312" w:cs="仿宋_GB2312"/>
          <w:sz w:val="32"/>
          <w:szCs w:val="32"/>
        </w:rPr>
        <w:t>‰；自然增长率</w:t>
      </w:r>
      <w:r>
        <w:rPr>
          <w:rFonts w:hint="eastAsia" w:ascii="仿宋_GB2312" w:hAnsi="仿宋_GB2312" w:eastAsia="仿宋_GB2312" w:cs="仿宋_GB2312"/>
          <w:sz w:val="32"/>
          <w:szCs w:val="32"/>
          <w:lang w:val="en-US" w:eastAsia="zh-CN"/>
        </w:rPr>
        <w:t>7.75</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年末</w:t>
      </w:r>
      <w:r>
        <w:rPr>
          <w:rFonts w:hint="eastAsia" w:ascii="仿宋_GB2312" w:hAnsi="仿宋_GB2312" w:eastAsia="仿宋_GB2312" w:cs="仿宋_GB2312"/>
          <w:sz w:val="32"/>
          <w:szCs w:val="32"/>
          <w:lang w:val="en-US" w:eastAsia="zh-CN"/>
        </w:rPr>
        <w:t>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户籍人口城镇化率为</w:t>
      </w:r>
      <w:r>
        <w:rPr>
          <w:rFonts w:hint="eastAsia" w:ascii="仿宋_GB2312" w:hAnsi="仿宋_GB2312" w:eastAsia="仿宋_GB2312" w:cs="仿宋_GB2312"/>
          <w:sz w:val="32"/>
          <w:szCs w:val="32"/>
          <w:lang w:val="en-US" w:eastAsia="zh-CN"/>
        </w:rPr>
        <w:t>51.02</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，比上年末提高</w:t>
      </w:r>
      <w:r>
        <w:rPr>
          <w:rFonts w:hint="eastAsia" w:ascii="仿宋_GB2312" w:hAnsi="仿宋_GB2312" w:eastAsia="仿宋_GB2312" w:cs="仿宋_GB2312"/>
          <w:sz w:val="32"/>
          <w:szCs w:val="32"/>
          <w:lang w:val="en-US" w:eastAsia="zh-CN"/>
        </w:rPr>
        <w:t>0.14</w:t>
      </w:r>
      <w:r>
        <w:rPr>
          <w:rFonts w:hint="eastAsia" w:ascii="仿宋_GB2312" w:hAnsi="仿宋_GB2312" w:eastAsia="仿宋_GB2312" w:cs="仿宋_GB2312"/>
          <w:sz w:val="32"/>
          <w:szCs w:val="32"/>
        </w:rPr>
        <w:t>个百分点。</w:t>
      </w:r>
    </w:p>
    <w:p>
      <w:pPr>
        <w:rPr>
          <w:rFonts w:hint="eastAsia"/>
        </w:rPr>
      </w:pPr>
      <w:r>
        <w:rPr>
          <w:rFonts w:hint="eastAsia"/>
        </w:rPr>
        <w:t> </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表11  </w:t>
      </w:r>
      <w:r>
        <w:rPr>
          <w:rFonts w:hint="eastAsia" w:ascii="宋体" w:hAnsi="宋体" w:eastAsia="宋体" w:cs="宋体"/>
          <w:color w:val="auto"/>
          <w:sz w:val="24"/>
          <w:szCs w:val="24"/>
        </w:rPr>
        <w:t>201</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年人口数及其构成</w:t>
      </w:r>
    </w:p>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单位：人</w:t>
      </w:r>
    </w:p>
    <w:tbl>
      <w:tblPr>
        <w:tblStyle w:val="12"/>
        <w:tblW w:w="8942"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980"/>
        <w:gridCol w:w="2981"/>
        <w:gridCol w:w="298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980" w:type="dxa"/>
            <w:vAlign w:val="center"/>
          </w:tcPr>
          <w:p>
            <w:pPr>
              <w:ind w:firstLine="600"/>
              <w:jc w:val="center"/>
              <w:rPr>
                <w:rFonts w:hint="eastAsia" w:ascii="宋体" w:hAnsi="宋体" w:eastAsia="宋体" w:cs="宋体"/>
                <w:color w:val="auto"/>
                <w:sz w:val="21"/>
                <w:szCs w:val="21"/>
              </w:rPr>
            </w:pPr>
            <w:r>
              <w:rPr>
                <w:rFonts w:hint="eastAsia" w:ascii="宋体" w:hAnsi="宋体" w:eastAsia="宋体" w:cs="宋体"/>
                <w:color w:val="auto"/>
                <w:sz w:val="21"/>
                <w:szCs w:val="21"/>
              </w:rPr>
              <w:t>指    标</w:t>
            </w:r>
          </w:p>
        </w:tc>
        <w:tc>
          <w:tcPr>
            <w:tcW w:w="2981" w:type="dxa"/>
            <w:vAlign w:val="center"/>
          </w:tcPr>
          <w:p>
            <w:pPr>
              <w:ind w:firstLine="600"/>
              <w:jc w:val="center"/>
              <w:rPr>
                <w:rFonts w:hint="eastAsia" w:ascii="宋体" w:hAnsi="宋体" w:eastAsia="宋体" w:cs="宋体"/>
                <w:color w:val="auto"/>
                <w:sz w:val="21"/>
                <w:szCs w:val="21"/>
              </w:rPr>
            </w:pPr>
            <w:r>
              <w:rPr>
                <w:rFonts w:hint="eastAsia" w:ascii="宋体" w:hAnsi="宋体" w:eastAsia="宋体" w:cs="宋体"/>
                <w:color w:val="auto"/>
                <w:sz w:val="21"/>
                <w:szCs w:val="21"/>
              </w:rPr>
              <w:t>年末数（人）</w:t>
            </w:r>
          </w:p>
        </w:tc>
        <w:tc>
          <w:tcPr>
            <w:tcW w:w="2981" w:type="dxa"/>
            <w:vAlign w:val="center"/>
          </w:tcPr>
          <w:p>
            <w:pPr>
              <w:ind w:firstLine="600"/>
              <w:jc w:val="center"/>
              <w:rPr>
                <w:rFonts w:hint="eastAsia" w:ascii="宋体" w:hAnsi="宋体" w:eastAsia="宋体" w:cs="宋体"/>
                <w:color w:val="auto"/>
                <w:sz w:val="21"/>
                <w:szCs w:val="21"/>
              </w:rPr>
            </w:pPr>
            <w:r>
              <w:rPr>
                <w:rFonts w:hint="eastAsia" w:ascii="宋体" w:hAnsi="宋体" w:eastAsia="宋体" w:cs="宋体"/>
                <w:color w:val="auto"/>
                <w:sz w:val="21"/>
                <w:szCs w:val="21"/>
              </w:rPr>
              <w:t>比重（%）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70" w:hRule="atLeast"/>
        </w:trPr>
        <w:tc>
          <w:tcPr>
            <w:tcW w:w="2980" w:type="dxa"/>
            <w:vAlign w:val="center"/>
          </w:tcPr>
          <w:p>
            <w:pPr>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全市常住人口</w:t>
            </w:r>
          </w:p>
          <w:p>
            <w:pPr>
              <w:ind w:firstLine="808" w:firstLineChars="385"/>
              <w:jc w:val="both"/>
              <w:rPr>
                <w:rFonts w:hint="eastAsia" w:ascii="宋体" w:hAnsi="宋体" w:eastAsia="宋体" w:cs="宋体"/>
                <w:color w:val="auto"/>
                <w:sz w:val="21"/>
                <w:szCs w:val="21"/>
              </w:rPr>
            </w:pPr>
            <w:r>
              <w:rPr>
                <w:rFonts w:hint="eastAsia" w:ascii="宋体" w:hAnsi="宋体" w:eastAsia="宋体" w:cs="宋体"/>
                <w:color w:val="auto"/>
                <w:sz w:val="21"/>
                <w:szCs w:val="21"/>
              </w:rPr>
              <w:t>其中：城 镇</w:t>
            </w:r>
          </w:p>
          <w:p>
            <w:pPr>
              <w:ind w:firstLine="1470" w:firstLineChars="700"/>
              <w:jc w:val="both"/>
              <w:rPr>
                <w:rFonts w:hint="eastAsia" w:ascii="宋体" w:hAnsi="宋体" w:eastAsia="宋体" w:cs="宋体"/>
                <w:color w:val="auto"/>
                <w:sz w:val="21"/>
                <w:szCs w:val="21"/>
              </w:rPr>
            </w:pPr>
            <w:r>
              <w:rPr>
                <w:rFonts w:hint="eastAsia" w:ascii="宋体" w:hAnsi="宋体" w:eastAsia="宋体" w:cs="宋体"/>
                <w:color w:val="auto"/>
                <w:sz w:val="21"/>
                <w:szCs w:val="21"/>
              </w:rPr>
              <w:t>乡 村</w:t>
            </w:r>
          </w:p>
          <w:p>
            <w:pPr>
              <w:ind w:firstLine="808" w:firstLineChars="385"/>
              <w:jc w:val="both"/>
              <w:rPr>
                <w:rFonts w:hint="eastAsia" w:ascii="宋体" w:hAnsi="宋体" w:eastAsia="宋体" w:cs="宋体"/>
                <w:color w:val="auto"/>
                <w:sz w:val="21"/>
                <w:szCs w:val="21"/>
              </w:rPr>
            </w:pPr>
            <w:r>
              <w:rPr>
                <w:rFonts w:hint="eastAsia" w:ascii="宋体" w:hAnsi="宋体" w:eastAsia="宋体" w:cs="宋体"/>
                <w:color w:val="auto"/>
                <w:sz w:val="21"/>
                <w:szCs w:val="21"/>
              </w:rPr>
              <w:t>其中：男 性</w:t>
            </w:r>
          </w:p>
          <w:p>
            <w:pPr>
              <w:ind w:firstLine="600"/>
              <w:jc w:val="center"/>
              <w:rPr>
                <w:rFonts w:hint="eastAsia" w:ascii="宋体" w:hAnsi="宋体" w:eastAsia="宋体" w:cs="宋体"/>
                <w:color w:val="auto"/>
                <w:sz w:val="21"/>
                <w:szCs w:val="21"/>
              </w:rPr>
            </w:pPr>
            <w:r>
              <w:rPr>
                <w:rFonts w:hint="eastAsia" w:ascii="宋体" w:hAnsi="宋体" w:eastAsia="宋体" w:cs="宋体"/>
                <w:color w:val="auto"/>
                <w:sz w:val="21"/>
                <w:szCs w:val="21"/>
              </w:rPr>
              <w:t>女 性</w:t>
            </w:r>
          </w:p>
        </w:tc>
        <w:tc>
          <w:tcPr>
            <w:tcW w:w="2981" w:type="dxa"/>
            <w:vAlign w:val="center"/>
          </w:tcPr>
          <w:p>
            <w:pPr>
              <w:ind w:firstLine="315" w:firstLineChars="150"/>
              <w:jc w:val="center"/>
              <w:rPr>
                <w:rFonts w:hint="eastAsia" w:ascii="宋体" w:hAnsi="宋体" w:eastAsia="宋体" w:cs="宋体"/>
                <w:color w:val="auto"/>
                <w:sz w:val="21"/>
                <w:szCs w:val="21"/>
                <w:lang w:val="en-US"/>
              </w:rPr>
            </w:pPr>
            <w:r>
              <w:rPr>
                <w:rFonts w:hint="eastAsia" w:ascii="宋体" w:hAnsi="宋体" w:eastAsia="宋体" w:cs="宋体"/>
                <w:color w:val="auto"/>
                <w:sz w:val="21"/>
                <w:szCs w:val="21"/>
              </w:rPr>
              <w:t>4</w:t>
            </w:r>
            <w:r>
              <w:rPr>
                <w:rFonts w:hint="eastAsia" w:ascii="宋体" w:hAnsi="宋体" w:eastAsia="宋体" w:cs="宋体"/>
                <w:color w:val="auto"/>
                <w:sz w:val="21"/>
                <w:szCs w:val="21"/>
                <w:lang w:val="en-US" w:eastAsia="zh-CN"/>
              </w:rPr>
              <w:t>27107</w:t>
            </w:r>
          </w:p>
          <w:p>
            <w:pPr>
              <w:ind w:firstLine="315" w:firstLineChars="15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290091</w:t>
            </w:r>
          </w:p>
          <w:p>
            <w:pPr>
              <w:ind w:firstLine="315" w:firstLineChars="15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137016</w:t>
            </w:r>
          </w:p>
          <w:p>
            <w:pPr>
              <w:ind w:firstLine="315" w:firstLineChars="15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220484</w:t>
            </w:r>
          </w:p>
          <w:p>
            <w:pPr>
              <w:ind w:firstLine="315" w:firstLineChars="15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206623</w:t>
            </w:r>
          </w:p>
        </w:tc>
        <w:tc>
          <w:tcPr>
            <w:tcW w:w="2981" w:type="dxa"/>
            <w:vAlign w:val="center"/>
          </w:tcPr>
          <w:p>
            <w:pPr>
              <w:ind w:firstLine="600"/>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p>
            <w:pPr>
              <w:ind w:firstLine="60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67.92</w:t>
            </w:r>
          </w:p>
          <w:p>
            <w:pPr>
              <w:ind w:firstLine="60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32.08</w:t>
            </w:r>
          </w:p>
          <w:p>
            <w:pPr>
              <w:ind w:firstLine="60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51.62</w:t>
            </w:r>
          </w:p>
          <w:p>
            <w:pPr>
              <w:ind w:firstLine="60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48.38</w:t>
            </w:r>
          </w:p>
        </w:tc>
      </w:tr>
    </w:tbl>
    <w:p>
      <w:pPr>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全年</w:t>
      </w:r>
      <w:r>
        <w:rPr>
          <w:rFonts w:hint="eastAsia" w:ascii="仿宋_GB2312" w:hAnsi="仿宋_GB2312" w:eastAsia="仿宋_GB2312" w:cs="仿宋_GB2312"/>
          <w:color w:val="auto"/>
          <w:sz w:val="32"/>
          <w:szCs w:val="32"/>
          <w:lang w:val="en-US" w:eastAsia="zh-CN"/>
        </w:rPr>
        <w:t>居民人均可支配收入29275元，增长8.5%。按常住地分，</w:t>
      </w:r>
      <w:r>
        <w:rPr>
          <w:rFonts w:hint="eastAsia" w:ascii="仿宋_GB2312" w:hAnsi="仿宋_GB2312" w:eastAsia="仿宋_GB2312" w:cs="仿宋_GB2312"/>
          <w:color w:val="auto"/>
          <w:sz w:val="32"/>
          <w:szCs w:val="32"/>
        </w:rPr>
        <w:t>城镇</w:t>
      </w:r>
      <w:r>
        <w:rPr>
          <w:rFonts w:hint="eastAsia" w:ascii="仿宋_GB2312" w:hAnsi="仿宋_GB2312" w:eastAsia="仿宋_GB2312" w:cs="仿宋_GB2312"/>
          <w:color w:val="auto"/>
          <w:sz w:val="32"/>
          <w:szCs w:val="32"/>
          <w:lang w:eastAsia="zh-CN"/>
        </w:rPr>
        <w:t>常住</w:t>
      </w:r>
      <w:r>
        <w:rPr>
          <w:rFonts w:hint="eastAsia" w:ascii="仿宋_GB2312" w:hAnsi="仿宋_GB2312" w:eastAsia="仿宋_GB2312" w:cs="仿宋_GB2312"/>
          <w:color w:val="auto"/>
          <w:sz w:val="32"/>
          <w:szCs w:val="32"/>
        </w:rPr>
        <w:t>居民人均可支配收入</w:t>
      </w:r>
      <w:r>
        <w:rPr>
          <w:rFonts w:hint="eastAsia" w:ascii="仿宋_GB2312" w:hAnsi="仿宋_GB2312" w:eastAsia="仿宋_GB2312" w:cs="仿宋_GB2312"/>
          <w:color w:val="auto"/>
          <w:sz w:val="32"/>
          <w:szCs w:val="32"/>
          <w:lang w:val="en-US" w:eastAsia="zh-CN"/>
        </w:rPr>
        <w:t>37477</w:t>
      </w:r>
      <w:r>
        <w:rPr>
          <w:rFonts w:hint="eastAsia" w:ascii="仿宋_GB2312" w:hAnsi="仿宋_GB2312" w:eastAsia="仿宋_GB2312" w:cs="仿宋_GB2312"/>
          <w:color w:val="auto"/>
          <w:sz w:val="32"/>
          <w:szCs w:val="32"/>
        </w:rPr>
        <w:t>元，增长</w:t>
      </w:r>
      <w:r>
        <w:rPr>
          <w:rFonts w:hint="eastAsia" w:ascii="仿宋_GB2312" w:hAnsi="仿宋_GB2312" w:eastAsia="仿宋_GB2312" w:cs="仿宋_GB2312"/>
          <w:color w:val="auto"/>
          <w:sz w:val="32"/>
          <w:szCs w:val="32"/>
          <w:lang w:val="en-US" w:eastAsia="zh-CN"/>
        </w:rPr>
        <w:t>7.3</w:t>
      </w:r>
      <w:r>
        <w:rPr>
          <w:rFonts w:hint="eastAsia" w:ascii="仿宋_GB2312" w:hAnsi="仿宋_GB2312" w:eastAsia="仿宋_GB2312" w:cs="仿宋_GB2312"/>
          <w:color w:val="auto"/>
          <w:sz w:val="32"/>
          <w:szCs w:val="32"/>
        </w:rPr>
        <w:t>%；农村</w:t>
      </w:r>
      <w:r>
        <w:rPr>
          <w:rFonts w:hint="eastAsia" w:ascii="仿宋_GB2312" w:hAnsi="仿宋_GB2312" w:eastAsia="仿宋_GB2312" w:cs="仿宋_GB2312"/>
          <w:color w:val="auto"/>
          <w:sz w:val="32"/>
          <w:szCs w:val="32"/>
          <w:lang w:eastAsia="zh-CN"/>
        </w:rPr>
        <w:t>常住</w:t>
      </w:r>
      <w:r>
        <w:rPr>
          <w:rFonts w:hint="eastAsia" w:ascii="仿宋_GB2312" w:hAnsi="仿宋_GB2312" w:eastAsia="仿宋_GB2312" w:cs="仿宋_GB2312"/>
          <w:color w:val="auto"/>
          <w:sz w:val="32"/>
          <w:szCs w:val="32"/>
        </w:rPr>
        <w:t>居民人均</w:t>
      </w:r>
      <w:r>
        <w:rPr>
          <w:rFonts w:hint="eastAsia" w:ascii="仿宋_GB2312" w:hAnsi="仿宋_GB2312" w:eastAsia="仿宋_GB2312" w:cs="仿宋_GB2312"/>
          <w:color w:val="auto"/>
          <w:sz w:val="32"/>
          <w:szCs w:val="32"/>
          <w:lang w:eastAsia="zh-CN"/>
        </w:rPr>
        <w:t>可支配</w:t>
      </w:r>
      <w:r>
        <w:rPr>
          <w:rFonts w:hint="eastAsia" w:ascii="仿宋_GB2312" w:hAnsi="仿宋_GB2312" w:eastAsia="仿宋_GB2312" w:cs="仿宋_GB2312"/>
          <w:color w:val="auto"/>
          <w:sz w:val="32"/>
          <w:szCs w:val="32"/>
        </w:rPr>
        <w:t>收入</w:t>
      </w:r>
      <w:r>
        <w:rPr>
          <w:rFonts w:hint="eastAsia" w:ascii="仿宋_GB2312" w:hAnsi="仿宋_GB2312" w:eastAsia="仿宋_GB2312" w:cs="仿宋_GB2312"/>
          <w:color w:val="auto"/>
          <w:sz w:val="32"/>
          <w:szCs w:val="32"/>
          <w:lang w:val="en-US" w:eastAsia="zh-CN"/>
        </w:rPr>
        <w:t>15503</w:t>
      </w:r>
      <w:r>
        <w:rPr>
          <w:rFonts w:hint="eastAsia" w:ascii="仿宋_GB2312" w:hAnsi="仿宋_GB2312" w:eastAsia="仿宋_GB2312" w:cs="仿宋_GB2312"/>
          <w:color w:val="auto"/>
          <w:sz w:val="32"/>
          <w:szCs w:val="32"/>
        </w:rPr>
        <w:t>元，增长</w:t>
      </w:r>
      <w:r>
        <w:rPr>
          <w:rFonts w:hint="eastAsia" w:ascii="仿宋_GB2312" w:hAnsi="仿宋_GB2312" w:eastAsia="仿宋_GB2312" w:cs="仿宋_GB2312"/>
          <w:color w:val="auto"/>
          <w:sz w:val="32"/>
          <w:szCs w:val="32"/>
          <w:lang w:val="en-US" w:eastAsia="zh-CN"/>
        </w:rPr>
        <w:t>8.8</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p>
    <w:p>
      <w:pPr>
        <w:rPr>
          <w:rFonts w:hint="eastAsia"/>
          <w:lang w:eastAsia="zh-CN"/>
        </w:rPr>
      </w:pPr>
    </w:p>
    <w:p>
      <w:pPr>
        <w:pStyle w:val="10"/>
        <w:bidi w:val="0"/>
        <w:jc w:val="center"/>
        <w:rPr>
          <w:color w:val="FF0000"/>
        </w:rPr>
      </w:pPr>
      <w:r>
        <w:drawing>
          <wp:inline distT="0" distB="0" distL="114300" distR="114300">
            <wp:extent cx="5467350" cy="3123565"/>
            <wp:effectExtent l="4445" t="4445" r="14605" b="15240"/>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10"/>
        <w:keepNext w:val="0"/>
        <w:keepLines w:val="0"/>
        <w:pageBreakBefore w:val="0"/>
        <w:widowControl w:val="0"/>
        <w:kinsoku/>
        <w:wordWrap/>
        <w:overflowPunct/>
        <w:topLinePunct w:val="0"/>
        <w:autoSpaceDE/>
        <w:autoSpaceDN/>
        <w:bidi w:val="0"/>
        <w:adjustRightInd/>
        <w:snapToGrid/>
        <w:spacing w:line="240" w:lineRule="atLeast"/>
        <w:jc w:val="center"/>
        <w:textAlignment w:val="auto"/>
        <w:rPr>
          <w:color w:val="FF0000"/>
        </w:rPr>
      </w:pPr>
    </w:p>
    <w:p>
      <w:pPr>
        <w:pStyle w:val="10"/>
        <w:bidi w:val="0"/>
        <w:jc w:val="center"/>
        <w:rPr>
          <w:color w:val="FF0000"/>
        </w:rPr>
      </w:pPr>
      <w:r>
        <w:drawing>
          <wp:inline distT="0" distB="0" distL="114300" distR="114300">
            <wp:extent cx="5629275" cy="3028315"/>
            <wp:effectExtent l="4445" t="4445" r="5080" b="15240"/>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年末城镇基本养老保险</w:t>
      </w:r>
      <w:r>
        <w:rPr>
          <w:rFonts w:hint="eastAsia" w:ascii="仿宋_GB2312" w:hAnsi="仿宋_GB2312" w:eastAsia="仿宋_GB2312" w:cs="仿宋_GB2312"/>
          <w:color w:val="auto"/>
          <w:sz w:val="32"/>
          <w:szCs w:val="32"/>
          <w:lang w:eastAsia="zh-CN"/>
        </w:rPr>
        <w:t>参保人数</w:t>
      </w:r>
      <w:r>
        <w:rPr>
          <w:rFonts w:hint="eastAsia" w:ascii="仿宋_GB2312" w:hAnsi="仿宋_GB2312" w:eastAsia="仿宋_GB2312" w:cs="仿宋_GB2312"/>
          <w:color w:val="auto"/>
          <w:sz w:val="32"/>
          <w:szCs w:val="32"/>
          <w:lang w:val="en-US" w:eastAsia="zh-CN"/>
        </w:rPr>
        <w:t>53607</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其中城镇职工</w:t>
      </w:r>
      <w:r>
        <w:rPr>
          <w:rFonts w:hint="eastAsia" w:ascii="仿宋_GB2312" w:hAnsi="仿宋_GB2312" w:eastAsia="仿宋_GB2312" w:cs="仿宋_GB2312"/>
          <w:color w:val="auto"/>
          <w:sz w:val="32"/>
          <w:szCs w:val="32"/>
          <w:lang w:val="en-US" w:eastAsia="zh-CN"/>
        </w:rPr>
        <w:t>45746人、城镇居民7861人</w:t>
      </w:r>
      <w:r>
        <w:rPr>
          <w:rFonts w:hint="eastAsia" w:ascii="仿宋_GB2312" w:hAnsi="仿宋_GB2312" w:eastAsia="仿宋_GB2312" w:cs="仿宋_GB2312"/>
          <w:color w:val="auto"/>
          <w:sz w:val="32"/>
          <w:szCs w:val="32"/>
        </w:rPr>
        <w:t>；失业保险</w:t>
      </w:r>
      <w:r>
        <w:rPr>
          <w:rFonts w:hint="eastAsia" w:ascii="仿宋_GB2312" w:hAnsi="仿宋_GB2312" w:eastAsia="仿宋_GB2312" w:cs="仿宋_GB2312"/>
          <w:color w:val="auto"/>
          <w:sz w:val="32"/>
          <w:szCs w:val="32"/>
          <w:lang w:eastAsia="zh-CN"/>
        </w:rPr>
        <w:t>参保人数</w:t>
      </w:r>
      <w:r>
        <w:rPr>
          <w:rFonts w:hint="eastAsia" w:ascii="仿宋_GB2312" w:hAnsi="仿宋_GB2312" w:eastAsia="仿宋_GB2312" w:cs="仿宋_GB2312"/>
          <w:color w:val="auto"/>
          <w:sz w:val="32"/>
          <w:szCs w:val="32"/>
          <w:lang w:val="en-US" w:eastAsia="zh-CN"/>
        </w:rPr>
        <w:t>58700</w:t>
      </w:r>
      <w:r>
        <w:rPr>
          <w:rFonts w:hint="eastAsia" w:ascii="仿宋_GB2312" w:hAnsi="仿宋_GB2312" w:eastAsia="仿宋_GB2312" w:cs="仿宋_GB2312"/>
          <w:color w:val="auto"/>
          <w:sz w:val="32"/>
          <w:szCs w:val="32"/>
        </w:rPr>
        <w:t>人；工伤保险</w:t>
      </w:r>
      <w:r>
        <w:rPr>
          <w:rFonts w:hint="eastAsia" w:ascii="仿宋_GB2312" w:hAnsi="仿宋_GB2312" w:eastAsia="仿宋_GB2312" w:cs="仿宋_GB2312"/>
          <w:color w:val="auto"/>
          <w:sz w:val="32"/>
          <w:szCs w:val="32"/>
          <w:lang w:eastAsia="zh-CN"/>
        </w:rPr>
        <w:t>参保人数</w:t>
      </w:r>
      <w:r>
        <w:rPr>
          <w:rFonts w:hint="eastAsia" w:ascii="仿宋_GB2312" w:hAnsi="仿宋_GB2312" w:eastAsia="仿宋_GB2312" w:cs="仿宋_GB2312"/>
          <w:color w:val="auto"/>
          <w:sz w:val="32"/>
          <w:szCs w:val="32"/>
          <w:lang w:val="en-US" w:eastAsia="zh-CN"/>
        </w:rPr>
        <w:t>61565</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，其中农民工参保</w:t>
      </w:r>
      <w:r>
        <w:rPr>
          <w:rFonts w:hint="eastAsia" w:ascii="仿宋_GB2312" w:hAnsi="仿宋_GB2312" w:eastAsia="仿宋_GB2312" w:cs="仿宋_GB2312"/>
          <w:color w:val="auto"/>
          <w:sz w:val="32"/>
          <w:szCs w:val="32"/>
          <w:lang w:val="en-US" w:eastAsia="zh-CN"/>
        </w:rPr>
        <w:t>19732人，增加6796人</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参加城镇职工医疗保险59768人；参加城乡居民基本医疗保险314265人。农村社会养老保险参保人数186333人。年末城镇登记失业人员数1651人，登记失业率为2.8%，新增就业岗位5254人。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供水综合生产能力（包括自备水源）1752万立方米/年，年末供水管道长度120.4公里，全年供水总量646.5万吨。人工煤气管道长度305公里，全年供气量1749万立方米；天然气管道长度447.6公里，全年供气量3303.1万立方米。用气人口达到22.1万。集中供热供热总量609.7万吉焦，管道长度107.8公里，供热面积1177.3万平方米。年末实有城市道路长度150.5公里，实有城市道路面积249.1万平方米，城市排水管道长度200公里。污水处理厂1个，城市污水处理率98%；城市生活垃圾无害化处理率100%。</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rPr>
        <w:t>十、</w:t>
      </w:r>
      <w:r>
        <w:rPr>
          <w:rFonts w:hint="eastAsia" w:ascii="仿宋_GB2312" w:hAnsi="仿宋_GB2312" w:eastAsia="仿宋_GB2312" w:cs="仿宋_GB2312"/>
          <w:b/>
          <w:color w:val="auto"/>
          <w:sz w:val="32"/>
          <w:szCs w:val="32"/>
          <w:lang w:eastAsia="zh-CN"/>
        </w:rPr>
        <w:t>交通、</w:t>
      </w:r>
      <w:r>
        <w:rPr>
          <w:rFonts w:hint="eastAsia" w:ascii="仿宋_GB2312" w:hAnsi="仿宋_GB2312" w:eastAsia="仿宋_GB2312" w:cs="仿宋_GB2312"/>
          <w:b/>
          <w:color w:val="auto"/>
          <w:sz w:val="32"/>
          <w:szCs w:val="32"/>
        </w:rPr>
        <w:t>资源环境</w:t>
      </w:r>
      <w:r>
        <w:rPr>
          <w:rFonts w:hint="eastAsia" w:ascii="仿宋_GB2312" w:hAnsi="仿宋_GB2312" w:eastAsia="仿宋_GB2312" w:cs="仿宋_GB2312"/>
          <w:b/>
          <w:color w:val="auto"/>
          <w:sz w:val="32"/>
          <w:szCs w:val="32"/>
          <w:lang w:val="en-US" w:eastAsia="zh-CN"/>
        </w:rPr>
        <w:t>和安全生产</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末</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全</w:t>
      </w:r>
      <w:r>
        <w:rPr>
          <w:rFonts w:hint="eastAsia" w:ascii="仿宋_GB2312" w:hAnsi="仿宋_GB2312" w:eastAsia="仿宋_GB2312" w:cs="仿宋_GB2312"/>
          <w:color w:val="auto"/>
          <w:sz w:val="32"/>
          <w:szCs w:val="32"/>
        </w:rPr>
        <w:t>市民用汽车拥有量达89</w:t>
      </w:r>
      <w:r>
        <w:rPr>
          <w:rFonts w:hint="eastAsia" w:ascii="仿宋_GB2312" w:hAnsi="仿宋_GB2312" w:eastAsia="仿宋_GB2312" w:cs="仿宋_GB2312"/>
          <w:color w:val="auto"/>
          <w:sz w:val="32"/>
          <w:szCs w:val="32"/>
          <w:lang w:val="en-US" w:eastAsia="zh-CN"/>
        </w:rPr>
        <w:t>430</w:t>
      </w:r>
      <w:r>
        <w:rPr>
          <w:rFonts w:hint="eastAsia" w:ascii="仿宋_GB2312" w:hAnsi="仿宋_GB2312" w:eastAsia="仿宋_GB2312" w:cs="仿宋_GB2312"/>
          <w:color w:val="auto"/>
          <w:sz w:val="32"/>
          <w:szCs w:val="32"/>
        </w:rPr>
        <w:t>辆，比201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年增加</w:t>
      </w:r>
      <w:r>
        <w:rPr>
          <w:rFonts w:hint="eastAsia" w:ascii="仿宋_GB2312" w:hAnsi="仿宋_GB2312" w:eastAsia="仿宋_GB2312" w:cs="仿宋_GB2312"/>
          <w:color w:val="auto"/>
          <w:sz w:val="32"/>
          <w:szCs w:val="32"/>
          <w:lang w:val="en-US" w:eastAsia="zh-CN"/>
        </w:rPr>
        <w:t>9070</w:t>
      </w:r>
      <w:r>
        <w:rPr>
          <w:rFonts w:hint="eastAsia" w:ascii="仿宋_GB2312" w:hAnsi="仿宋_GB2312" w:eastAsia="仿宋_GB2312" w:cs="仿宋_GB2312"/>
          <w:color w:val="auto"/>
          <w:sz w:val="32"/>
          <w:szCs w:val="32"/>
        </w:rPr>
        <w:t>辆；其中汽车85</w:t>
      </w:r>
      <w:r>
        <w:rPr>
          <w:rFonts w:hint="eastAsia" w:ascii="仿宋_GB2312" w:hAnsi="仿宋_GB2312" w:eastAsia="仿宋_GB2312" w:cs="仿宋_GB2312"/>
          <w:color w:val="auto"/>
          <w:sz w:val="32"/>
          <w:szCs w:val="32"/>
          <w:lang w:val="en-US" w:eastAsia="zh-CN"/>
        </w:rPr>
        <w:t>775</w:t>
      </w:r>
      <w:r>
        <w:rPr>
          <w:rFonts w:hint="eastAsia" w:ascii="仿宋_GB2312" w:hAnsi="仿宋_GB2312" w:eastAsia="仿宋_GB2312" w:cs="仿宋_GB2312"/>
          <w:color w:val="auto"/>
          <w:sz w:val="32"/>
          <w:szCs w:val="32"/>
        </w:rPr>
        <w:t>辆，比上年增加</w:t>
      </w:r>
      <w:r>
        <w:rPr>
          <w:rFonts w:hint="eastAsia" w:ascii="仿宋_GB2312" w:hAnsi="仿宋_GB2312" w:eastAsia="仿宋_GB2312" w:cs="仿宋_GB2312"/>
          <w:color w:val="auto"/>
          <w:sz w:val="32"/>
          <w:szCs w:val="32"/>
          <w:lang w:val="en-US" w:eastAsia="zh-CN"/>
        </w:rPr>
        <w:t>7995</w:t>
      </w:r>
      <w:r>
        <w:rPr>
          <w:rFonts w:hint="eastAsia" w:ascii="仿宋_GB2312" w:hAnsi="仿宋_GB2312" w:eastAsia="仿宋_GB2312" w:cs="仿宋_GB2312"/>
          <w:color w:val="auto"/>
          <w:sz w:val="32"/>
          <w:szCs w:val="32"/>
        </w:rPr>
        <w:t>辆。</w:t>
      </w:r>
      <w:r>
        <w:rPr>
          <w:rFonts w:hint="eastAsia" w:ascii="仿宋_GB2312" w:hAnsi="仿宋_GB2312" w:eastAsia="仿宋_GB2312" w:cs="仿宋_GB2312"/>
          <w:color w:val="auto"/>
          <w:sz w:val="32"/>
          <w:szCs w:val="32"/>
          <w:lang w:val="en-US" w:eastAsia="zh-CN"/>
        </w:rPr>
        <w:t>新注册汽车8867辆，比上年减少615辆。轿车保有量64655辆，比上年增加5956辆，其中私人轿车62701辆。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年末，公路通车里程1064.7公里。乡镇通油路数10个、30公里；通水泥（油）路的行政村227个，通公路310公里，占比均达到100%。公路绿化里程649.7公里，比重达到61.0%。</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环境污染治理本年完成投资总额9527.3万元，增长160.5%。空气质量二级（含二级）以上天数146天；全年降水量403.2毫米。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auto"/>
          <w:sz w:val="32"/>
          <w:szCs w:val="32"/>
          <w:lang w:val="en-US" w:eastAsia="zh-CN"/>
        </w:rPr>
        <w:t>全市行政区域土地面积74119公顷；常用耕地面积25895.7公顷，其中水浇地14464.1公顷。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全年全市煤炭生产安全事故死亡4人，煤炭生产百万吨死亡率0.5%。生产安全事故死亡15人。</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480" w:firstLineChars="200"/>
        <w:jc w:val="left"/>
        <w:textAlignment w:val="auto"/>
        <w:outlineLvl w:val="9"/>
        <w:rPr>
          <w:rFonts w:hint="eastAsia" w:ascii="仿宋_GB2312" w:hAnsi="仿宋_GB2312" w:eastAsia="仿宋_GB2312" w:cs="仿宋_GB2312"/>
          <w:color w:val="FF0000"/>
          <w:kern w:val="0"/>
          <w:sz w:val="24"/>
          <w:szCs w:val="24"/>
        </w:rPr>
      </w:pP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480" w:firstLineChars="200"/>
        <w:jc w:val="left"/>
        <w:textAlignment w:val="auto"/>
        <w:outlineLvl w:val="9"/>
        <w:rPr>
          <w:rFonts w:hint="eastAsia" w:ascii="楷体" w:hAnsi="楷体" w:eastAsia="楷体" w:cs="楷体"/>
          <w:color w:val="auto"/>
          <w:kern w:val="0"/>
          <w:sz w:val="24"/>
          <w:szCs w:val="24"/>
        </w:rPr>
      </w:pPr>
      <w:r>
        <w:rPr>
          <w:rFonts w:hint="eastAsia" w:ascii="楷体" w:hAnsi="楷体" w:eastAsia="楷体" w:cs="楷体"/>
          <w:color w:val="auto"/>
          <w:kern w:val="0"/>
          <w:sz w:val="24"/>
          <w:szCs w:val="24"/>
        </w:rPr>
        <w:t>公报注释：</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480" w:firstLineChars="200"/>
        <w:jc w:val="left"/>
        <w:textAlignment w:val="auto"/>
        <w:outlineLvl w:val="9"/>
        <w:rPr>
          <w:rFonts w:hint="eastAsia" w:ascii="楷体" w:hAnsi="楷体" w:eastAsia="楷体" w:cs="楷体"/>
          <w:color w:val="auto"/>
          <w:kern w:val="0"/>
          <w:sz w:val="24"/>
          <w:szCs w:val="24"/>
        </w:rPr>
      </w:pPr>
      <w:r>
        <w:rPr>
          <w:rFonts w:hint="eastAsia" w:ascii="楷体" w:hAnsi="楷体" w:eastAsia="楷体" w:cs="楷体"/>
          <w:color w:val="auto"/>
          <w:kern w:val="0"/>
          <w:sz w:val="24"/>
          <w:szCs w:val="24"/>
        </w:rPr>
        <w:t>1、本公报部分数据为初步统计数据。</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480" w:firstLineChars="200"/>
        <w:jc w:val="left"/>
        <w:textAlignment w:val="auto"/>
        <w:outlineLvl w:val="9"/>
        <w:rPr>
          <w:rFonts w:hint="eastAsia" w:ascii="楷体" w:hAnsi="楷体" w:eastAsia="楷体" w:cs="楷体"/>
          <w:color w:val="auto"/>
          <w:kern w:val="0"/>
          <w:sz w:val="24"/>
          <w:szCs w:val="24"/>
          <w:lang w:val="en-US" w:eastAsia="zh-CN"/>
        </w:rPr>
      </w:pPr>
      <w:r>
        <w:rPr>
          <w:rFonts w:hint="eastAsia" w:ascii="楷体" w:hAnsi="楷体" w:eastAsia="楷体" w:cs="楷体"/>
          <w:color w:val="auto"/>
          <w:kern w:val="0"/>
          <w:sz w:val="24"/>
          <w:szCs w:val="24"/>
          <w:lang w:val="en-US" w:eastAsia="zh-CN"/>
        </w:rPr>
        <w:t>2、本公报部分数据由相关部门提供。</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480" w:firstLineChars="200"/>
        <w:jc w:val="left"/>
        <w:textAlignment w:val="auto"/>
        <w:outlineLvl w:val="9"/>
        <w:rPr>
          <w:rFonts w:hint="eastAsia" w:ascii="楷体" w:hAnsi="楷体" w:eastAsia="楷体" w:cs="楷体"/>
          <w:color w:val="auto"/>
          <w:kern w:val="0"/>
          <w:sz w:val="24"/>
          <w:szCs w:val="24"/>
        </w:rPr>
      </w:pPr>
      <w:r>
        <w:rPr>
          <w:rFonts w:hint="eastAsia" w:ascii="楷体" w:hAnsi="楷体" w:eastAsia="楷体" w:cs="楷体"/>
          <w:color w:val="auto"/>
          <w:kern w:val="0"/>
          <w:sz w:val="24"/>
          <w:szCs w:val="24"/>
          <w:lang w:val="en-US" w:eastAsia="zh-CN"/>
        </w:rPr>
        <w:t>3</w:t>
      </w:r>
      <w:r>
        <w:rPr>
          <w:rFonts w:hint="eastAsia" w:ascii="楷体" w:hAnsi="楷体" w:eastAsia="楷体" w:cs="楷体"/>
          <w:color w:val="auto"/>
          <w:kern w:val="0"/>
          <w:sz w:val="24"/>
          <w:szCs w:val="24"/>
        </w:rPr>
        <w:t>、地区生产总值和各产业增加值绝对数按现价计算，增长速度按可比价计算。</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480" w:firstLineChars="200"/>
        <w:jc w:val="left"/>
        <w:textAlignment w:val="auto"/>
        <w:outlineLvl w:val="9"/>
        <w:rPr>
          <w:rFonts w:hint="eastAsia" w:ascii="楷体" w:hAnsi="楷体" w:eastAsia="楷体" w:cs="楷体"/>
          <w:color w:val="auto"/>
          <w:kern w:val="0"/>
          <w:sz w:val="24"/>
          <w:szCs w:val="24"/>
          <w:lang w:val="en-US" w:eastAsia="zh-CN"/>
        </w:rPr>
      </w:pPr>
      <w:r>
        <w:rPr>
          <w:rFonts w:hint="eastAsia" w:ascii="楷体" w:hAnsi="楷体" w:eastAsia="楷体" w:cs="楷体"/>
          <w:color w:val="auto"/>
          <w:kern w:val="0"/>
          <w:sz w:val="24"/>
          <w:szCs w:val="24"/>
          <w:lang w:val="en-US" w:eastAsia="zh-CN"/>
        </w:rPr>
        <w:t>4、2018年地区生产总值及各产业增加值现价总量为依据第四次全国经济普查结果修订数据，其他历史年份数据尚在修订中。</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480" w:firstLineChars="200"/>
        <w:jc w:val="left"/>
        <w:textAlignment w:val="auto"/>
        <w:outlineLvl w:val="9"/>
        <w:rPr>
          <w:rFonts w:hint="eastAsia" w:ascii="楷体" w:hAnsi="楷体" w:eastAsia="楷体" w:cs="楷体"/>
          <w:color w:val="auto"/>
          <w:kern w:val="0"/>
          <w:sz w:val="24"/>
          <w:szCs w:val="24"/>
        </w:rPr>
      </w:pPr>
      <w:r>
        <w:rPr>
          <w:rFonts w:hint="eastAsia" w:ascii="楷体" w:hAnsi="楷体" w:eastAsia="楷体" w:cs="楷体"/>
          <w:color w:val="auto"/>
          <w:kern w:val="0"/>
          <w:sz w:val="24"/>
          <w:szCs w:val="24"/>
          <w:lang w:val="en-US" w:eastAsia="zh-CN"/>
        </w:rPr>
        <w:t>5</w:t>
      </w:r>
      <w:r>
        <w:rPr>
          <w:rFonts w:hint="eastAsia" w:ascii="楷体" w:hAnsi="楷体" w:eastAsia="楷体" w:cs="楷体"/>
          <w:color w:val="auto"/>
          <w:kern w:val="0"/>
          <w:sz w:val="24"/>
          <w:szCs w:val="24"/>
        </w:rPr>
        <w:t>、除注明外，所有增长或下降速度均为同上年相比较。</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480" w:firstLineChars="200"/>
        <w:jc w:val="left"/>
        <w:textAlignment w:val="auto"/>
        <w:outlineLvl w:val="9"/>
        <w:rPr>
          <w:rFonts w:hint="eastAsia" w:ascii="楷体" w:hAnsi="楷体" w:eastAsia="楷体" w:cs="楷体"/>
          <w:color w:val="auto"/>
          <w:kern w:val="0"/>
          <w:sz w:val="24"/>
          <w:szCs w:val="24"/>
        </w:rPr>
      </w:pPr>
      <w:r>
        <w:rPr>
          <w:rFonts w:hint="eastAsia" w:ascii="楷体" w:hAnsi="楷体" w:eastAsia="楷体" w:cs="楷体"/>
          <w:color w:val="auto"/>
          <w:kern w:val="0"/>
          <w:sz w:val="24"/>
          <w:szCs w:val="24"/>
          <w:lang w:val="en-US" w:eastAsia="zh-CN"/>
        </w:rPr>
        <w:t>6</w:t>
      </w:r>
      <w:r>
        <w:rPr>
          <w:rFonts w:hint="eastAsia" w:ascii="楷体" w:hAnsi="楷体" w:eastAsia="楷体" w:cs="楷体"/>
          <w:color w:val="auto"/>
          <w:kern w:val="0"/>
          <w:sz w:val="24"/>
          <w:szCs w:val="24"/>
        </w:rPr>
        <w:t>、部分数据因四舍五入的原因，存在与分项合计不等的情况。</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480" w:firstLineChars="200"/>
        <w:jc w:val="left"/>
        <w:textAlignment w:val="auto"/>
        <w:outlineLvl w:val="9"/>
        <w:rPr>
          <w:rFonts w:hint="eastAsia" w:ascii="楷体" w:hAnsi="楷体" w:eastAsia="楷体" w:cs="楷体"/>
          <w:color w:val="auto"/>
          <w:kern w:val="0"/>
          <w:sz w:val="24"/>
          <w:szCs w:val="24"/>
        </w:rPr>
      </w:pPr>
      <w:r>
        <w:rPr>
          <w:rFonts w:hint="eastAsia" w:ascii="楷体" w:hAnsi="楷体" w:eastAsia="楷体" w:cs="楷体"/>
          <w:color w:val="auto"/>
          <w:kern w:val="0"/>
          <w:sz w:val="24"/>
          <w:szCs w:val="24"/>
          <w:lang w:val="en-US" w:eastAsia="zh-CN"/>
        </w:rPr>
        <w:t>7</w:t>
      </w:r>
      <w:r>
        <w:rPr>
          <w:rFonts w:hint="eastAsia" w:ascii="楷体" w:hAnsi="楷体" w:eastAsia="楷体" w:cs="楷体"/>
          <w:color w:val="auto"/>
          <w:kern w:val="0"/>
          <w:sz w:val="24"/>
          <w:szCs w:val="24"/>
        </w:rPr>
        <w:t>、部分部门数据尚未经上级反馈，需了解请咨询相关部门。</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480" w:firstLineChars="200"/>
        <w:jc w:val="left"/>
        <w:textAlignment w:val="auto"/>
        <w:outlineLvl w:val="9"/>
        <w:rPr>
          <w:rFonts w:hint="eastAsia" w:ascii="楷体" w:hAnsi="楷体" w:eastAsia="楷体" w:cs="楷体"/>
          <w:color w:val="auto"/>
          <w:kern w:val="0"/>
          <w:sz w:val="24"/>
          <w:szCs w:val="24"/>
          <w:lang w:val="en-US" w:eastAsia="zh-CN"/>
        </w:rPr>
      </w:pPr>
      <w:r>
        <w:rPr>
          <w:rFonts w:hint="eastAsia" w:ascii="楷体" w:hAnsi="楷体" w:eastAsia="楷体" w:cs="楷体"/>
          <w:color w:val="auto"/>
          <w:kern w:val="0"/>
          <w:sz w:val="24"/>
          <w:szCs w:val="24"/>
          <w:lang w:val="en-US" w:eastAsia="zh-CN"/>
        </w:rPr>
        <w:t>8、晋中调查队根据2016年第三次全国农业普查数据对全市2016年之后的农业粮食相关数据进行了修订，并作为法定数据公布。畜牧业相关数据正在修订中，省调查队尚未反馈。</w:t>
      </w:r>
    </w:p>
    <w:sectPr>
      <w:footerReference r:id="rId3" w:type="default"/>
      <w:pgSz w:w="11906" w:h="16838"/>
      <w:pgMar w:top="2154" w:right="1418" w:bottom="2041" w:left="1531"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003885"/>
    <w:rsid w:val="014076A2"/>
    <w:rsid w:val="014D0807"/>
    <w:rsid w:val="016E58C9"/>
    <w:rsid w:val="01A430DC"/>
    <w:rsid w:val="01EB38DC"/>
    <w:rsid w:val="01FB5870"/>
    <w:rsid w:val="02037FF8"/>
    <w:rsid w:val="023C0E74"/>
    <w:rsid w:val="02727648"/>
    <w:rsid w:val="029673C2"/>
    <w:rsid w:val="02B013C5"/>
    <w:rsid w:val="02E519B3"/>
    <w:rsid w:val="02E876C5"/>
    <w:rsid w:val="030B1AC6"/>
    <w:rsid w:val="030F4A25"/>
    <w:rsid w:val="03545390"/>
    <w:rsid w:val="03584E80"/>
    <w:rsid w:val="03953E97"/>
    <w:rsid w:val="03D34B30"/>
    <w:rsid w:val="03DB06A1"/>
    <w:rsid w:val="03E57EB0"/>
    <w:rsid w:val="03E82471"/>
    <w:rsid w:val="040840AA"/>
    <w:rsid w:val="044123FC"/>
    <w:rsid w:val="04E4317F"/>
    <w:rsid w:val="052B7DDF"/>
    <w:rsid w:val="059470F6"/>
    <w:rsid w:val="05B4280D"/>
    <w:rsid w:val="05BF6327"/>
    <w:rsid w:val="05FE39DF"/>
    <w:rsid w:val="06471E16"/>
    <w:rsid w:val="06782659"/>
    <w:rsid w:val="067C590D"/>
    <w:rsid w:val="06D16E85"/>
    <w:rsid w:val="072675A9"/>
    <w:rsid w:val="073C6143"/>
    <w:rsid w:val="085269EF"/>
    <w:rsid w:val="086A6BBB"/>
    <w:rsid w:val="08845FA3"/>
    <w:rsid w:val="0894134D"/>
    <w:rsid w:val="08A333DF"/>
    <w:rsid w:val="08A9214A"/>
    <w:rsid w:val="09210AE2"/>
    <w:rsid w:val="0955310B"/>
    <w:rsid w:val="097A1E4C"/>
    <w:rsid w:val="09853602"/>
    <w:rsid w:val="0995578E"/>
    <w:rsid w:val="0A435553"/>
    <w:rsid w:val="0A567504"/>
    <w:rsid w:val="0AEB0AB6"/>
    <w:rsid w:val="0B1942E0"/>
    <w:rsid w:val="0B3D5E63"/>
    <w:rsid w:val="0B5F023A"/>
    <w:rsid w:val="0B774B0B"/>
    <w:rsid w:val="0BB15B6C"/>
    <w:rsid w:val="0C076DDC"/>
    <w:rsid w:val="0C095C39"/>
    <w:rsid w:val="0C9B6B4B"/>
    <w:rsid w:val="0CB521AC"/>
    <w:rsid w:val="0D2148CA"/>
    <w:rsid w:val="0D6F4161"/>
    <w:rsid w:val="0DDB05B3"/>
    <w:rsid w:val="0DE3076F"/>
    <w:rsid w:val="0E227243"/>
    <w:rsid w:val="0E943846"/>
    <w:rsid w:val="0E9D1A26"/>
    <w:rsid w:val="0ECF0189"/>
    <w:rsid w:val="0ED91C51"/>
    <w:rsid w:val="0EDA3474"/>
    <w:rsid w:val="0F025C3A"/>
    <w:rsid w:val="0F257B7F"/>
    <w:rsid w:val="0F436D4A"/>
    <w:rsid w:val="0F545173"/>
    <w:rsid w:val="0F585B95"/>
    <w:rsid w:val="0FA32A3C"/>
    <w:rsid w:val="0FB40B8B"/>
    <w:rsid w:val="0FCC7FD7"/>
    <w:rsid w:val="0FD23F69"/>
    <w:rsid w:val="10527CAB"/>
    <w:rsid w:val="105D3C5E"/>
    <w:rsid w:val="109711C3"/>
    <w:rsid w:val="10BA44AE"/>
    <w:rsid w:val="10DF0DF4"/>
    <w:rsid w:val="10F05241"/>
    <w:rsid w:val="118F463F"/>
    <w:rsid w:val="118F5421"/>
    <w:rsid w:val="11A802B8"/>
    <w:rsid w:val="11D7463D"/>
    <w:rsid w:val="11E8572B"/>
    <w:rsid w:val="12197D00"/>
    <w:rsid w:val="122518E2"/>
    <w:rsid w:val="12D40982"/>
    <w:rsid w:val="12EA7D44"/>
    <w:rsid w:val="131C77DC"/>
    <w:rsid w:val="13365BA6"/>
    <w:rsid w:val="13984351"/>
    <w:rsid w:val="13A00574"/>
    <w:rsid w:val="13AE1467"/>
    <w:rsid w:val="13E17169"/>
    <w:rsid w:val="144B3A9F"/>
    <w:rsid w:val="14E53177"/>
    <w:rsid w:val="15024060"/>
    <w:rsid w:val="153D104F"/>
    <w:rsid w:val="15AF0276"/>
    <w:rsid w:val="15B9431B"/>
    <w:rsid w:val="15CD16E8"/>
    <w:rsid w:val="16C45D19"/>
    <w:rsid w:val="16C46E41"/>
    <w:rsid w:val="16C725E3"/>
    <w:rsid w:val="171059F9"/>
    <w:rsid w:val="17111CC9"/>
    <w:rsid w:val="173C6D6A"/>
    <w:rsid w:val="17543C39"/>
    <w:rsid w:val="1783014D"/>
    <w:rsid w:val="17837CF5"/>
    <w:rsid w:val="17B034BB"/>
    <w:rsid w:val="17B851B6"/>
    <w:rsid w:val="17EC2168"/>
    <w:rsid w:val="181323CA"/>
    <w:rsid w:val="186828C0"/>
    <w:rsid w:val="18AB73B8"/>
    <w:rsid w:val="18D8770F"/>
    <w:rsid w:val="190C58D9"/>
    <w:rsid w:val="1971022F"/>
    <w:rsid w:val="19B22059"/>
    <w:rsid w:val="19B43072"/>
    <w:rsid w:val="19C109D5"/>
    <w:rsid w:val="1A03243A"/>
    <w:rsid w:val="1A2228DF"/>
    <w:rsid w:val="1A5819E0"/>
    <w:rsid w:val="1AFA4CB0"/>
    <w:rsid w:val="1B0638B9"/>
    <w:rsid w:val="1BED6306"/>
    <w:rsid w:val="1C2D4D9F"/>
    <w:rsid w:val="1C7A6C3F"/>
    <w:rsid w:val="1C7E5FD1"/>
    <w:rsid w:val="1CB52553"/>
    <w:rsid w:val="1CB80CC2"/>
    <w:rsid w:val="1D051B87"/>
    <w:rsid w:val="1D8222AE"/>
    <w:rsid w:val="1D890A39"/>
    <w:rsid w:val="1D98080B"/>
    <w:rsid w:val="1DD667A0"/>
    <w:rsid w:val="1DE01AB8"/>
    <w:rsid w:val="1DF34AAF"/>
    <w:rsid w:val="1EBF7180"/>
    <w:rsid w:val="1F8D59E2"/>
    <w:rsid w:val="1FC600FC"/>
    <w:rsid w:val="1FF90A1B"/>
    <w:rsid w:val="208C71F1"/>
    <w:rsid w:val="21657BBA"/>
    <w:rsid w:val="218A58CA"/>
    <w:rsid w:val="21E5193D"/>
    <w:rsid w:val="21F8219F"/>
    <w:rsid w:val="22104623"/>
    <w:rsid w:val="221A404D"/>
    <w:rsid w:val="22970615"/>
    <w:rsid w:val="22CF7E92"/>
    <w:rsid w:val="22FD7389"/>
    <w:rsid w:val="23B7231C"/>
    <w:rsid w:val="23C41C98"/>
    <w:rsid w:val="23E23997"/>
    <w:rsid w:val="23F42717"/>
    <w:rsid w:val="24035952"/>
    <w:rsid w:val="24350E3A"/>
    <w:rsid w:val="244F6149"/>
    <w:rsid w:val="24541430"/>
    <w:rsid w:val="24604CE8"/>
    <w:rsid w:val="24C018A9"/>
    <w:rsid w:val="250C44B7"/>
    <w:rsid w:val="250D21D4"/>
    <w:rsid w:val="25156AB2"/>
    <w:rsid w:val="251F32F4"/>
    <w:rsid w:val="252C0F08"/>
    <w:rsid w:val="257D25E4"/>
    <w:rsid w:val="261E2B0E"/>
    <w:rsid w:val="262C3ACA"/>
    <w:rsid w:val="264B6B52"/>
    <w:rsid w:val="26F4353D"/>
    <w:rsid w:val="27676516"/>
    <w:rsid w:val="277012C1"/>
    <w:rsid w:val="27FC7A6A"/>
    <w:rsid w:val="27FD2AF5"/>
    <w:rsid w:val="28321225"/>
    <w:rsid w:val="28D8082E"/>
    <w:rsid w:val="29195C0E"/>
    <w:rsid w:val="295027F8"/>
    <w:rsid w:val="29591FF4"/>
    <w:rsid w:val="298B076D"/>
    <w:rsid w:val="29A31540"/>
    <w:rsid w:val="29DE23EA"/>
    <w:rsid w:val="2A4763FC"/>
    <w:rsid w:val="2A7A2E4C"/>
    <w:rsid w:val="2A8B1946"/>
    <w:rsid w:val="2AA64CC9"/>
    <w:rsid w:val="2AC614B1"/>
    <w:rsid w:val="2B3F677D"/>
    <w:rsid w:val="2B683F15"/>
    <w:rsid w:val="2B7E41F4"/>
    <w:rsid w:val="2BA258C4"/>
    <w:rsid w:val="2BFC3E13"/>
    <w:rsid w:val="2BFD4B7E"/>
    <w:rsid w:val="2C5E2595"/>
    <w:rsid w:val="2CAB6F02"/>
    <w:rsid w:val="2D9F1E39"/>
    <w:rsid w:val="2DC653E1"/>
    <w:rsid w:val="2DE463FE"/>
    <w:rsid w:val="2DEA60D8"/>
    <w:rsid w:val="2E3B154C"/>
    <w:rsid w:val="2E795C95"/>
    <w:rsid w:val="2E871927"/>
    <w:rsid w:val="2E9010FE"/>
    <w:rsid w:val="2E95640D"/>
    <w:rsid w:val="2EFC77FC"/>
    <w:rsid w:val="30221B11"/>
    <w:rsid w:val="30256BA8"/>
    <w:rsid w:val="304E3E79"/>
    <w:rsid w:val="30773191"/>
    <w:rsid w:val="307F5D92"/>
    <w:rsid w:val="30E22F6A"/>
    <w:rsid w:val="30EC6CC3"/>
    <w:rsid w:val="31605601"/>
    <w:rsid w:val="31EE77DD"/>
    <w:rsid w:val="32216F71"/>
    <w:rsid w:val="32487DF5"/>
    <w:rsid w:val="324C0CE6"/>
    <w:rsid w:val="32790824"/>
    <w:rsid w:val="328F2F81"/>
    <w:rsid w:val="32FD0EEF"/>
    <w:rsid w:val="33695894"/>
    <w:rsid w:val="337A18B1"/>
    <w:rsid w:val="34070F16"/>
    <w:rsid w:val="34214705"/>
    <w:rsid w:val="3459095B"/>
    <w:rsid w:val="34AC39DB"/>
    <w:rsid w:val="34BF2E01"/>
    <w:rsid w:val="35005AED"/>
    <w:rsid w:val="3528793F"/>
    <w:rsid w:val="35C343C2"/>
    <w:rsid w:val="36CE179F"/>
    <w:rsid w:val="373A1FF5"/>
    <w:rsid w:val="373B2201"/>
    <w:rsid w:val="3753060A"/>
    <w:rsid w:val="37B1467A"/>
    <w:rsid w:val="38487373"/>
    <w:rsid w:val="38AE79DB"/>
    <w:rsid w:val="38E615AB"/>
    <w:rsid w:val="38ED4BDE"/>
    <w:rsid w:val="390269BA"/>
    <w:rsid w:val="396C2BCD"/>
    <w:rsid w:val="39CA1D1B"/>
    <w:rsid w:val="3A177B91"/>
    <w:rsid w:val="3A9F35CC"/>
    <w:rsid w:val="3ADE118C"/>
    <w:rsid w:val="3AE424B5"/>
    <w:rsid w:val="3AF50885"/>
    <w:rsid w:val="3AF55DDC"/>
    <w:rsid w:val="3B0A43C8"/>
    <w:rsid w:val="3B1E0B06"/>
    <w:rsid w:val="3B831DB7"/>
    <w:rsid w:val="3BAD0D4A"/>
    <w:rsid w:val="3BAE2EDA"/>
    <w:rsid w:val="3BD35AEA"/>
    <w:rsid w:val="3BEF5F72"/>
    <w:rsid w:val="3C6563C4"/>
    <w:rsid w:val="3D7137A8"/>
    <w:rsid w:val="3DCC2F90"/>
    <w:rsid w:val="3E194FF2"/>
    <w:rsid w:val="3EC37E5C"/>
    <w:rsid w:val="3ED102FC"/>
    <w:rsid w:val="3EEE5270"/>
    <w:rsid w:val="3F432A6B"/>
    <w:rsid w:val="3F436CD2"/>
    <w:rsid w:val="3FA10956"/>
    <w:rsid w:val="3FC63727"/>
    <w:rsid w:val="3FF50CDA"/>
    <w:rsid w:val="401C5E25"/>
    <w:rsid w:val="407763CE"/>
    <w:rsid w:val="40F7587E"/>
    <w:rsid w:val="41276D4E"/>
    <w:rsid w:val="417F57BA"/>
    <w:rsid w:val="41D17D29"/>
    <w:rsid w:val="4203657F"/>
    <w:rsid w:val="4205325A"/>
    <w:rsid w:val="42600E27"/>
    <w:rsid w:val="426D0E2A"/>
    <w:rsid w:val="42A40BAA"/>
    <w:rsid w:val="42D20727"/>
    <w:rsid w:val="431D57CC"/>
    <w:rsid w:val="43217E33"/>
    <w:rsid w:val="43575413"/>
    <w:rsid w:val="437922A4"/>
    <w:rsid w:val="43A01482"/>
    <w:rsid w:val="43F05FCB"/>
    <w:rsid w:val="43FE1118"/>
    <w:rsid w:val="440D7858"/>
    <w:rsid w:val="445958B0"/>
    <w:rsid w:val="4475273A"/>
    <w:rsid w:val="448E7D2E"/>
    <w:rsid w:val="44CC1C59"/>
    <w:rsid w:val="453F2B00"/>
    <w:rsid w:val="454A3620"/>
    <w:rsid w:val="45836FC4"/>
    <w:rsid w:val="458E4FEF"/>
    <w:rsid w:val="459E7FFF"/>
    <w:rsid w:val="45FE50D8"/>
    <w:rsid w:val="461F6136"/>
    <w:rsid w:val="463506EE"/>
    <w:rsid w:val="464D071D"/>
    <w:rsid w:val="468C0494"/>
    <w:rsid w:val="46B05204"/>
    <w:rsid w:val="470C06FD"/>
    <w:rsid w:val="470C5086"/>
    <w:rsid w:val="471240D0"/>
    <w:rsid w:val="474E677C"/>
    <w:rsid w:val="480E17A4"/>
    <w:rsid w:val="486F5377"/>
    <w:rsid w:val="489D5682"/>
    <w:rsid w:val="48AA303B"/>
    <w:rsid w:val="48D46F06"/>
    <w:rsid w:val="48D82BA8"/>
    <w:rsid w:val="48F11196"/>
    <w:rsid w:val="49144D15"/>
    <w:rsid w:val="49274BB9"/>
    <w:rsid w:val="49295AD6"/>
    <w:rsid w:val="49412993"/>
    <w:rsid w:val="49675FED"/>
    <w:rsid w:val="49993CCE"/>
    <w:rsid w:val="4A054A87"/>
    <w:rsid w:val="4A5D02BE"/>
    <w:rsid w:val="4A946D82"/>
    <w:rsid w:val="4B4E4BC3"/>
    <w:rsid w:val="4B572D60"/>
    <w:rsid w:val="4BF41FB4"/>
    <w:rsid w:val="4C400401"/>
    <w:rsid w:val="4C4A641B"/>
    <w:rsid w:val="4CBA0756"/>
    <w:rsid w:val="4CCE4801"/>
    <w:rsid w:val="4CE07AD7"/>
    <w:rsid w:val="4CF26CAE"/>
    <w:rsid w:val="4D222435"/>
    <w:rsid w:val="4D23563A"/>
    <w:rsid w:val="4D666BB3"/>
    <w:rsid w:val="4D886FF9"/>
    <w:rsid w:val="4D8D30D3"/>
    <w:rsid w:val="4D9650E7"/>
    <w:rsid w:val="4DA427C8"/>
    <w:rsid w:val="4DDB36CF"/>
    <w:rsid w:val="4DEF1DBC"/>
    <w:rsid w:val="4DFD29D7"/>
    <w:rsid w:val="4E364E79"/>
    <w:rsid w:val="4E6321C4"/>
    <w:rsid w:val="4EB20729"/>
    <w:rsid w:val="4ECD4755"/>
    <w:rsid w:val="4EE15083"/>
    <w:rsid w:val="4EE41231"/>
    <w:rsid w:val="4F5073FA"/>
    <w:rsid w:val="4F69011D"/>
    <w:rsid w:val="4F7824A2"/>
    <w:rsid w:val="4FA2688D"/>
    <w:rsid w:val="4FCD6C26"/>
    <w:rsid w:val="4FE406CA"/>
    <w:rsid w:val="501A66AF"/>
    <w:rsid w:val="501E15EB"/>
    <w:rsid w:val="507753C4"/>
    <w:rsid w:val="50AA3D3A"/>
    <w:rsid w:val="50B14717"/>
    <w:rsid w:val="50B40215"/>
    <w:rsid w:val="5142312B"/>
    <w:rsid w:val="519A7D39"/>
    <w:rsid w:val="51AB47D9"/>
    <w:rsid w:val="51D963C9"/>
    <w:rsid w:val="5206312B"/>
    <w:rsid w:val="52177CA9"/>
    <w:rsid w:val="524D480C"/>
    <w:rsid w:val="52A93070"/>
    <w:rsid w:val="52AD5AFD"/>
    <w:rsid w:val="52B36BB3"/>
    <w:rsid w:val="52CB42E0"/>
    <w:rsid w:val="52EC3F0E"/>
    <w:rsid w:val="53004569"/>
    <w:rsid w:val="53345D00"/>
    <w:rsid w:val="534D3B2B"/>
    <w:rsid w:val="535C6D1C"/>
    <w:rsid w:val="536E7D5E"/>
    <w:rsid w:val="53746056"/>
    <w:rsid w:val="53994F7B"/>
    <w:rsid w:val="53BE371B"/>
    <w:rsid w:val="541776D2"/>
    <w:rsid w:val="544F1C71"/>
    <w:rsid w:val="54BE5302"/>
    <w:rsid w:val="54E33859"/>
    <w:rsid w:val="54FF5AE9"/>
    <w:rsid w:val="551A65D3"/>
    <w:rsid w:val="553B74AE"/>
    <w:rsid w:val="55820515"/>
    <w:rsid w:val="55A872CC"/>
    <w:rsid w:val="55B51A93"/>
    <w:rsid w:val="56223838"/>
    <w:rsid w:val="56366267"/>
    <w:rsid w:val="56977074"/>
    <w:rsid w:val="56CF7F9A"/>
    <w:rsid w:val="56EB3617"/>
    <w:rsid w:val="576B4CE1"/>
    <w:rsid w:val="57864384"/>
    <w:rsid w:val="57A24FC5"/>
    <w:rsid w:val="57BC28CB"/>
    <w:rsid w:val="57E921DE"/>
    <w:rsid w:val="589C05EA"/>
    <w:rsid w:val="58C3028D"/>
    <w:rsid w:val="58E97670"/>
    <w:rsid w:val="58F758E8"/>
    <w:rsid w:val="59163221"/>
    <w:rsid w:val="593554CB"/>
    <w:rsid w:val="59637C47"/>
    <w:rsid w:val="598C3DC5"/>
    <w:rsid w:val="59B147E8"/>
    <w:rsid w:val="59F609AD"/>
    <w:rsid w:val="5A435274"/>
    <w:rsid w:val="5A690062"/>
    <w:rsid w:val="5A7C47CB"/>
    <w:rsid w:val="5AA73353"/>
    <w:rsid w:val="5AB6733A"/>
    <w:rsid w:val="5B0C4CDC"/>
    <w:rsid w:val="5B66140D"/>
    <w:rsid w:val="5BE02393"/>
    <w:rsid w:val="5C1239A2"/>
    <w:rsid w:val="5C125C7A"/>
    <w:rsid w:val="5C8148BF"/>
    <w:rsid w:val="5C8C03A0"/>
    <w:rsid w:val="5C926312"/>
    <w:rsid w:val="5C99424B"/>
    <w:rsid w:val="5CC94BAA"/>
    <w:rsid w:val="5D531894"/>
    <w:rsid w:val="5D60571C"/>
    <w:rsid w:val="5D8E14D6"/>
    <w:rsid w:val="5DB82ED8"/>
    <w:rsid w:val="5DCC2505"/>
    <w:rsid w:val="5E0C5847"/>
    <w:rsid w:val="5E1B4241"/>
    <w:rsid w:val="5E1F696D"/>
    <w:rsid w:val="5E260782"/>
    <w:rsid w:val="5E640F23"/>
    <w:rsid w:val="5ED73664"/>
    <w:rsid w:val="5EE138B8"/>
    <w:rsid w:val="5F1759DF"/>
    <w:rsid w:val="5F4130A0"/>
    <w:rsid w:val="5F674CFB"/>
    <w:rsid w:val="5FE80550"/>
    <w:rsid w:val="601D2BF9"/>
    <w:rsid w:val="607B3688"/>
    <w:rsid w:val="60A67ACF"/>
    <w:rsid w:val="60C17B5F"/>
    <w:rsid w:val="60DB6F1E"/>
    <w:rsid w:val="610B712F"/>
    <w:rsid w:val="61496993"/>
    <w:rsid w:val="619D5770"/>
    <w:rsid w:val="62263CD6"/>
    <w:rsid w:val="624D35BB"/>
    <w:rsid w:val="625654CF"/>
    <w:rsid w:val="62873005"/>
    <w:rsid w:val="6345472F"/>
    <w:rsid w:val="638F235B"/>
    <w:rsid w:val="639300E9"/>
    <w:rsid w:val="6394729B"/>
    <w:rsid w:val="642C6B49"/>
    <w:rsid w:val="64520209"/>
    <w:rsid w:val="645F6DB1"/>
    <w:rsid w:val="64660DDB"/>
    <w:rsid w:val="64CE39AC"/>
    <w:rsid w:val="64D00064"/>
    <w:rsid w:val="64D65F44"/>
    <w:rsid w:val="65077B09"/>
    <w:rsid w:val="6546256F"/>
    <w:rsid w:val="657B52E9"/>
    <w:rsid w:val="657F0D65"/>
    <w:rsid w:val="659E11B2"/>
    <w:rsid w:val="66033521"/>
    <w:rsid w:val="660C2893"/>
    <w:rsid w:val="66395DB2"/>
    <w:rsid w:val="664F1ACF"/>
    <w:rsid w:val="6654519C"/>
    <w:rsid w:val="66553466"/>
    <w:rsid w:val="66860256"/>
    <w:rsid w:val="66B552C7"/>
    <w:rsid w:val="66BC35E2"/>
    <w:rsid w:val="66EE0D42"/>
    <w:rsid w:val="672950FF"/>
    <w:rsid w:val="67416D2F"/>
    <w:rsid w:val="679E0D18"/>
    <w:rsid w:val="67AF5AB7"/>
    <w:rsid w:val="67CE2F45"/>
    <w:rsid w:val="67D40DF6"/>
    <w:rsid w:val="682B3B7A"/>
    <w:rsid w:val="683677B6"/>
    <w:rsid w:val="688D45BB"/>
    <w:rsid w:val="68B510BA"/>
    <w:rsid w:val="68B81AEB"/>
    <w:rsid w:val="692F5AAB"/>
    <w:rsid w:val="69560B61"/>
    <w:rsid w:val="69A514C6"/>
    <w:rsid w:val="69BD5865"/>
    <w:rsid w:val="69C80A25"/>
    <w:rsid w:val="69FB5885"/>
    <w:rsid w:val="6A071F46"/>
    <w:rsid w:val="6A1A6A5B"/>
    <w:rsid w:val="6ABE30F9"/>
    <w:rsid w:val="6AC531CD"/>
    <w:rsid w:val="6AD519C6"/>
    <w:rsid w:val="6AD75529"/>
    <w:rsid w:val="6AE23C0C"/>
    <w:rsid w:val="6B3B5FD4"/>
    <w:rsid w:val="6B4A6552"/>
    <w:rsid w:val="6B80197A"/>
    <w:rsid w:val="6B8C1EAB"/>
    <w:rsid w:val="6B926B0B"/>
    <w:rsid w:val="6BBF6DDE"/>
    <w:rsid w:val="6C423FC9"/>
    <w:rsid w:val="6C6612F0"/>
    <w:rsid w:val="6CBA08EC"/>
    <w:rsid w:val="6CD33D86"/>
    <w:rsid w:val="6D1F62D9"/>
    <w:rsid w:val="6D494ACC"/>
    <w:rsid w:val="6D516595"/>
    <w:rsid w:val="6DC328FE"/>
    <w:rsid w:val="6DFC7F30"/>
    <w:rsid w:val="6E3A4DAC"/>
    <w:rsid w:val="6E7F4AAE"/>
    <w:rsid w:val="6EAB3499"/>
    <w:rsid w:val="6F181240"/>
    <w:rsid w:val="6F3337B4"/>
    <w:rsid w:val="6F3A3A5B"/>
    <w:rsid w:val="6FF828B8"/>
    <w:rsid w:val="70055B94"/>
    <w:rsid w:val="703C381D"/>
    <w:rsid w:val="703E57AC"/>
    <w:rsid w:val="709D462A"/>
    <w:rsid w:val="7122488E"/>
    <w:rsid w:val="71312FFB"/>
    <w:rsid w:val="71406DB5"/>
    <w:rsid w:val="7189022C"/>
    <w:rsid w:val="71A60010"/>
    <w:rsid w:val="71A765FC"/>
    <w:rsid w:val="71BB537B"/>
    <w:rsid w:val="71BE330C"/>
    <w:rsid w:val="71C33648"/>
    <w:rsid w:val="72477D5D"/>
    <w:rsid w:val="724906C3"/>
    <w:rsid w:val="725D1ACF"/>
    <w:rsid w:val="72745E5A"/>
    <w:rsid w:val="72F47741"/>
    <w:rsid w:val="731B32B2"/>
    <w:rsid w:val="73240968"/>
    <w:rsid w:val="73497783"/>
    <w:rsid w:val="736402DE"/>
    <w:rsid w:val="73652706"/>
    <w:rsid w:val="73886478"/>
    <w:rsid w:val="73B84411"/>
    <w:rsid w:val="73DC7D92"/>
    <w:rsid w:val="74060DD1"/>
    <w:rsid w:val="740B714C"/>
    <w:rsid w:val="741A4E1F"/>
    <w:rsid w:val="74320FE4"/>
    <w:rsid w:val="74C12356"/>
    <w:rsid w:val="75063624"/>
    <w:rsid w:val="751C0309"/>
    <w:rsid w:val="751E0D58"/>
    <w:rsid w:val="753B208C"/>
    <w:rsid w:val="75566824"/>
    <w:rsid w:val="76105872"/>
    <w:rsid w:val="765D3A15"/>
    <w:rsid w:val="766867CD"/>
    <w:rsid w:val="76697403"/>
    <w:rsid w:val="76853C7F"/>
    <w:rsid w:val="76A70D3C"/>
    <w:rsid w:val="76A91FD4"/>
    <w:rsid w:val="76BA4AB8"/>
    <w:rsid w:val="76E76890"/>
    <w:rsid w:val="76FC568A"/>
    <w:rsid w:val="770D688E"/>
    <w:rsid w:val="772B5C73"/>
    <w:rsid w:val="77361F2E"/>
    <w:rsid w:val="77670F55"/>
    <w:rsid w:val="777C59A9"/>
    <w:rsid w:val="77886C65"/>
    <w:rsid w:val="77966C29"/>
    <w:rsid w:val="77D5267F"/>
    <w:rsid w:val="78A76A0C"/>
    <w:rsid w:val="78C64377"/>
    <w:rsid w:val="78D844DC"/>
    <w:rsid w:val="79110560"/>
    <w:rsid w:val="7920485F"/>
    <w:rsid w:val="794A33AD"/>
    <w:rsid w:val="79B428CF"/>
    <w:rsid w:val="79C32EDD"/>
    <w:rsid w:val="7A183D06"/>
    <w:rsid w:val="7A1D6EFF"/>
    <w:rsid w:val="7A37720C"/>
    <w:rsid w:val="7A490FC1"/>
    <w:rsid w:val="7A666796"/>
    <w:rsid w:val="7A846BBE"/>
    <w:rsid w:val="7ABE70A4"/>
    <w:rsid w:val="7BB232B8"/>
    <w:rsid w:val="7BBF6C33"/>
    <w:rsid w:val="7BF02BAA"/>
    <w:rsid w:val="7C1B4E05"/>
    <w:rsid w:val="7C424C76"/>
    <w:rsid w:val="7C535EC3"/>
    <w:rsid w:val="7C8D4D96"/>
    <w:rsid w:val="7CDB362D"/>
    <w:rsid w:val="7CE65315"/>
    <w:rsid w:val="7D2E575B"/>
    <w:rsid w:val="7D9542DF"/>
    <w:rsid w:val="7DB803C2"/>
    <w:rsid w:val="7DDB2ABE"/>
    <w:rsid w:val="7E150081"/>
    <w:rsid w:val="7E1557AB"/>
    <w:rsid w:val="7E187257"/>
    <w:rsid w:val="7E291B35"/>
    <w:rsid w:val="7E633278"/>
    <w:rsid w:val="7E7C2D3D"/>
    <w:rsid w:val="7E8C2EDB"/>
    <w:rsid w:val="7E913EA7"/>
    <w:rsid w:val="7F1A17A8"/>
    <w:rsid w:val="7F6F46BC"/>
    <w:rsid w:val="7FCC3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7">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3">
    <w:name w:val="Default Paragraph Font"/>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rPr>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样式1"/>
    <w:basedOn w:val="10"/>
    <w:qFormat/>
    <w:uiPriority w:val="0"/>
    <w:rPr>
      <w:rFonts w:asciiTheme="minorAscii" w:hAnsiTheme="minorAscii"/>
    </w:rPr>
  </w:style>
  <w:style w:type="paragraph" w:customStyle="1" w:styleId="15">
    <w:name w:val="网站"/>
    <w:basedOn w:val="10"/>
    <w:qFormat/>
    <w:uiPriority w:val="0"/>
    <w:rPr>
      <w:rFonts w:asciiTheme="minorAscii" w:hAnsiTheme="minorAscii"/>
    </w:rPr>
  </w:style>
  <w:style w:type="paragraph" w:styleId="16">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chart" Target="charts/chart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4" Type="http://schemas.microsoft.com/office/2011/relationships/chartColorStyle" Target="colors2.xml"/><Relationship Id="rId3" Type="http://schemas.microsoft.com/office/2011/relationships/chartStyle" Target="style2.xml"/><Relationship Id="rId2" Type="http://schemas.openxmlformats.org/officeDocument/2006/relationships/chartUserShapes" Target="../drawings/drawing2.xml"/><Relationship Id="rId1" Type="http://schemas.openxmlformats.org/officeDocument/2006/relationships/oleObject" Target="file:///D:\&#24037;&#20316;\&#32463;&#27982;&#21457;&#23637;&#20844;&#25253;\2019\&#20844;&#25253;&#29992;&#2227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D:\&#24037;&#20316;\&#32463;&#27982;&#21457;&#23637;&#20844;&#25253;\2019\&#20844;&#25253;&#29992;&#2227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20844;&#25253;\14&#24180;-18&#24180;&#25151;&#22320;&#20135;&#25237;&#36164;&#23436;&#25104;&#24773;&#20917;.xls" TargetMode="External"/></Relationships>
</file>

<file path=word/charts/_rels/chart4.xml.rels><?xml version="1.0" encoding="UTF-8" standalone="yes"?>
<Relationships xmlns="http://schemas.openxmlformats.org/package/2006/relationships"><Relationship Id="rId4" Type="http://schemas.microsoft.com/office/2011/relationships/chartColorStyle" Target="colors5.xml"/><Relationship Id="rId3" Type="http://schemas.microsoft.com/office/2011/relationships/chartStyle" Target="style5.xml"/><Relationship Id="rId2" Type="http://schemas.openxmlformats.org/officeDocument/2006/relationships/chartUserShapes" Target="../drawings/drawing4.xml"/><Relationship Id="rId1" Type="http://schemas.openxmlformats.org/officeDocument/2006/relationships/oleObject" Target="file:///D:\&#24037;&#20316;\&#32463;&#27982;&#21457;&#23637;&#20844;&#25253;\2019\&#20844;&#25253;&#29992;&#22270;.xlsx" TargetMode="External"/></Relationships>
</file>

<file path=word/charts/_rels/chart5.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chartUserShapes" Target="../drawings/drawing1.xml"/><Relationship Id="rId1" Type="http://schemas.openxmlformats.org/officeDocument/2006/relationships/oleObject" Target="file:///D:\&#24037;&#20316;\&#32463;&#27982;&#21457;&#23637;&#20844;&#25253;\2019\&#20844;&#25253;&#29992;&#22270;.xlsx" TargetMode="External"/></Relationships>
</file>

<file path=word/charts/_rels/chart6.xml.rels><?xml version="1.0" encoding="UTF-8" standalone="yes"?>
<Relationships xmlns="http://schemas.openxmlformats.org/package/2006/relationships"><Relationship Id="rId4" Type="http://schemas.microsoft.com/office/2011/relationships/chartColorStyle" Target="colors4.xml"/><Relationship Id="rId3" Type="http://schemas.microsoft.com/office/2011/relationships/chartStyle" Target="style4.xml"/><Relationship Id="rId2" Type="http://schemas.openxmlformats.org/officeDocument/2006/relationships/chartUserShapes" Target="../drawings/drawing3.xml"/><Relationship Id="rId1" Type="http://schemas.openxmlformats.org/officeDocument/2006/relationships/oleObject" Target="file:///D:\&#24037;&#20316;\&#32463;&#27982;&#21457;&#23637;&#20844;&#25253;\2019\&#20844;&#25253;&#29992;&#222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lang="en-US" altLang="zh-CN" b="1"/>
              <a:t>  </a:t>
            </a:r>
            <a:r>
              <a:rPr altLang="en-US" b="1"/>
              <a:t>图</a:t>
            </a:r>
            <a:r>
              <a:rPr lang="en-US" altLang="zh-CN" b="1"/>
              <a:t>1  2015-2019</a:t>
            </a:r>
            <a:r>
              <a:rPr altLang="en-US" b="1"/>
              <a:t>年地区生产总值及增长速度</a:t>
            </a:r>
            <a:endParaRPr lang="en-US" altLang="zh-CN" b="1"/>
          </a:p>
        </c:rich>
      </c:tx>
      <c:layout/>
      <c:overlay val="0"/>
      <c:spPr>
        <a:noFill/>
        <a:ln>
          <a:noFill/>
        </a:ln>
        <a:effectLst/>
      </c:spPr>
    </c:title>
    <c:autoTitleDeleted val="0"/>
    <c:plotArea>
      <c:layout>
        <c:manualLayout>
          <c:layoutTarget val="inner"/>
          <c:xMode val="edge"/>
          <c:yMode val="edge"/>
          <c:x val="0.0990906616598259"/>
          <c:y val="0.269052022132559"/>
          <c:w val="0.807333333333333"/>
          <c:h val="0.606342592592593"/>
        </c:manualLayout>
      </c:layout>
      <c:barChart>
        <c:barDir val="col"/>
        <c:grouping val="clustered"/>
        <c:varyColors val="0"/>
        <c:ser>
          <c:idx val="0"/>
          <c:order val="1"/>
          <c:tx>
            <c:strRef>
              <c:f>"地区生产总值"</c:f>
              <c:strCache>
                <c:ptCount val="1"/>
                <c:pt idx="0">
                  <c:v>地区生产总值</c:v>
                </c:pt>
              </c:strCache>
            </c:strRef>
          </c:tx>
          <c:spPr>
            <a:solidFill>
              <a:schemeClr val="accent1"/>
            </a:solidFill>
            <a:ln>
              <a:noFill/>
            </a:ln>
            <a:effectLst/>
          </c:spPr>
          <c:invertIfNegative val="0"/>
          <c:dLbls>
            <c:dLbl>
              <c:idx val="0"/>
              <c:layout>
                <c:manualLayout>
                  <c:x val="1.57898385724467e-17"/>
                  <c:y val="-0.01736111111111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[公报用图.xlsx]Sheet1!$A$1:$E$1</c:f>
              <c:strCache>
                <c:ptCount val="5"/>
                <c:pt idx="0">
                  <c:v>2015年</c:v>
                </c:pt>
                <c:pt idx="1">
                  <c:v>2016年</c:v>
                </c:pt>
                <c:pt idx="2">
                  <c:v>2017年</c:v>
                </c:pt>
                <c:pt idx="3">
                  <c:v>2018年</c:v>
                </c:pt>
                <c:pt idx="4">
                  <c:v>2019年</c:v>
                </c:pt>
              </c:strCache>
            </c:strRef>
          </c:cat>
          <c:val>
            <c:numRef>
              <c:f>[公报用图.xlsx]Sheet1!$A$2:$E$2</c:f>
              <c:numCache>
                <c:formatCode>0.0_ </c:formatCode>
                <c:ptCount val="5"/>
                <c:pt idx="0">
                  <c:v>135.355</c:v>
                </c:pt>
                <c:pt idx="1">
                  <c:v>143.9804</c:v>
                </c:pt>
                <c:pt idx="2">
                  <c:v>180.3645</c:v>
                </c:pt>
                <c:pt idx="3">
                  <c:v>229.9957</c:v>
                </c:pt>
                <c:pt idx="4">
                  <c:v>244.8783</c:v>
                </c:pt>
              </c:numCache>
            </c:numRef>
          </c:val>
        </c:ser>
        <c:dLbls>
          <c:showLegendKey val="0"/>
          <c:showVal val="1"/>
          <c:showCatName val="0"/>
          <c:showSerName val="0"/>
          <c:showPercent val="0"/>
          <c:showBubbleSize val="0"/>
        </c:dLbls>
        <c:gapWidth val="150"/>
        <c:overlap val="0"/>
        <c:axId val="838960282"/>
        <c:axId val="930074918"/>
      </c:barChart>
      <c:lineChart>
        <c:grouping val="standard"/>
        <c:varyColors val="0"/>
        <c:ser>
          <c:idx val="1"/>
          <c:order val="0"/>
          <c:tx>
            <c:strRef>
              <c:f>"比上年增长"</c:f>
              <c:strCache>
                <c:ptCount val="1"/>
                <c:pt idx="0">
                  <c:v>比上年增长</c:v>
                </c:pt>
              </c:strCache>
            </c:strRef>
          </c:tx>
          <c:spPr>
            <a:ln w="28575" cap="rnd">
              <a:solidFill>
                <a:schemeClr val="accent2"/>
              </a:solidFill>
              <a:round/>
            </a:ln>
            <a:effectLst/>
          </c:spPr>
          <c:marker>
            <c:symbol val="none"/>
          </c:marker>
          <c:dLbls>
            <c:dLbl>
              <c:idx val="0"/>
              <c:layout>
                <c:manualLayout>
                  <c:x val="0.00809645445812594"/>
                  <c:y val="0.065972222222222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45833333333333"/>
                  <c:y val="0.0034722222222222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[公报用图.xlsx]Sheet1!$A$1:$E$1</c:f>
              <c:strCache>
                <c:ptCount val="5"/>
                <c:pt idx="0">
                  <c:v>2015年</c:v>
                </c:pt>
                <c:pt idx="1">
                  <c:v>2016年</c:v>
                </c:pt>
                <c:pt idx="2">
                  <c:v>2017年</c:v>
                </c:pt>
                <c:pt idx="3">
                  <c:v>2018年</c:v>
                </c:pt>
                <c:pt idx="4">
                  <c:v>2019年</c:v>
                </c:pt>
              </c:strCache>
            </c:strRef>
          </c:cat>
          <c:val>
            <c:numRef>
              <c:f>[公报用图.xlsx]Sheet1!$A$3:$E$3</c:f>
              <c:numCache>
                <c:formatCode>0.0%</c:formatCode>
                <c:ptCount val="5"/>
                <c:pt idx="0">
                  <c:v>0.062</c:v>
                </c:pt>
                <c:pt idx="1">
                  <c:v>0.053</c:v>
                </c:pt>
                <c:pt idx="2">
                  <c:v>0.098</c:v>
                </c:pt>
                <c:pt idx="3">
                  <c:v>0.073</c:v>
                </c:pt>
                <c:pt idx="4">
                  <c:v>0.047</c:v>
                </c:pt>
              </c:numCache>
            </c:numRef>
          </c:val>
          <c:smooth val="0"/>
        </c:ser>
        <c:dLbls>
          <c:showLegendKey val="0"/>
          <c:showVal val="1"/>
          <c:showCatName val="0"/>
          <c:showSerName val="0"/>
          <c:showPercent val="0"/>
          <c:showBubbleSize val="0"/>
        </c:dLbls>
        <c:marker val="0"/>
        <c:smooth val="0"/>
        <c:axId val="816722208"/>
        <c:axId val="733499595"/>
      </c:lineChart>
      <c:catAx>
        <c:axId val="83896028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1000" b="0" i="0" u="none" strike="noStrike" kern="1200" baseline="0">
                <a:solidFill>
                  <a:sysClr val="windowText" lastClr="000000"/>
                </a:solidFill>
                <a:latin typeface="+mn-lt"/>
                <a:ea typeface="+mn-ea"/>
                <a:cs typeface="+mn-cs"/>
              </a:defRPr>
            </a:pPr>
          </a:p>
        </c:txPr>
        <c:crossAx val="930074918"/>
        <c:crosses val="autoZero"/>
        <c:auto val="1"/>
        <c:lblAlgn val="ctr"/>
        <c:lblOffset val="100"/>
        <c:noMultiLvlLbl val="0"/>
      </c:catAx>
      <c:valAx>
        <c:axId val="93007491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838960282"/>
        <c:crosses val="autoZero"/>
        <c:crossBetween val="between"/>
      </c:valAx>
      <c:catAx>
        <c:axId val="816722208"/>
        <c:scaling>
          <c:orientation val="minMax"/>
        </c:scaling>
        <c:delete val="1"/>
        <c:axPos val="b"/>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3499595"/>
        <c:crosses val="autoZero"/>
        <c:auto val="1"/>
        <c:lblAlgn val="ctr"/>
        <c:lblOffset val="100"/>
        <c:noMultiLvlLbl val="0"/>
      </c:catAx>
      <c:valAx>
        <c:axId val="733499595"/>
        <c:scaling>
          <c:orientation val="minMax"/>
        </c:scaling>
        <c:delete val="0"/>
        <c:axPos val="r"/>
        <c:numFmt formatCode="0%" sourceLinked="0"/>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816722208"/>
        <c:crosses val="max"/>
        <c:crossBetween val="between"/>
      </c:valAx>
      <c:spPr>
        <a:noFill/>
        <a:ln>
          <a:noFill/>
        </a:ln>
        <a:effectLst/>
      </c:spPr>
    </c:plotArea>
    <c:legend>
      <c:legendPos val="t"/>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ayout>
        <c:manualLayout>
          <c:xMode val="edge"/>
          <c:yMode val="edge"/>
          <c:x val="0.298598375687713"/>
          <c:y val="0.173072839244001"/>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方正小标宋简体" panose="02010601030101010101" charset="-122"/>
                <a:ea typeface="方正小标宋简体" panose="02010601030101010101" charset="-122"/>
                <a:cs typeface="方正小标宋简体" panose="02010601030101010101" charset="-122"/>
                <a:sym typeface="方正小标宋简体" panose="02010601030101010101" charset="-122"/>
              </a:defRPr>
            </a:pPr>
            <a:r>
              <a:rPr altLang="en-US">
                <a:latin typeface="方正小标宋简体" panose="02010601030101010101" charset="-122"/>
                <a:ea typeface="方正小标宋简体" panose="02010601030101010101" charset="-122"/>
                <a:cs typeface="方正小标宋简体" panose="02010601030101010101" charset="-122"/>
                <a:sym typeface="方正小标宋简体" panose="02010601030101010101" charset="-122"/>
              </a:rPr>
              <a:t>图</a:t>
            </a:r>
            <a:r>
              <a:rPr lang="en-US" altLang="zh-CN">
                <a:latin typeface="方正小标宋简体" panose="02010601030101010101" charset="-122"/>
                <a:ea typeface="方正小标宋简体" panose="02010601030101010101" charset="-122"/>
                <a:cs typeface="方正小标宋简体" panose="02010601030101010101" charset="-122"/>
                <a:sym typeface="方正小标宋简体" panose="02010601030101010101" charset="-122"/>
              </a:rPr>
              <a:t>2  2015-2019</a:t>
            </a:r>
            <a:r>
              <a:rPr altLang="en-US">
                <a:latin typeface="方正小标宋简体" panose="02010601030101010101" charset="-122"/>
                <a:ea typeface="方正小标宋简体" panose="02010601030101010101" charset="-122"/>
                <a:cs typeface="方正小标宋简体" panose="02010601030101010101" charset="-122"/>
                <a:sym typeface="方正小标宋简体" panose="02010601030101010101" charset="-122"/>
              </a:rPr>
              <a:t>年三次产业增加值占地区生产总值比重</a:t>
            </a:r>
            <a:endParaRPr lang="en-US" altLang="zh-CN">
              <a:latin typeface="方正小标宋简体" panose="02010601030101010101" charset="-122"/>
              <a:ea typeface="方正小标宋简体" panose="02010601030101010101" charset="-122"/>
              <a:cs typeface="方正小标宋简体" panose="02010601030101010101" charset="-122"/>
              <a:sym typeface="方正小标宋简体" panose="02010601030101010101" charset="-122"/>
            </a:endParaRPr>
          </a:p>
        </c:rich>
      </c:tx>
      <c:layout>
        <c:manualLayout>
          <c:xMode val="edge"/>
          <c:yMode val="edge"/>
          <c:x val="0.128701382586007"/>
          <c:y val="0.00606183067286321"/>
        </c:manualLayout>
      </c:layout>
      <c:overlay val="0"/>
      <c:spPr>
        <a:noFill/>
        <a:ln>
          <a:noFill/>
        </a:ln>
        <a:effectLst/>
      </c:spPr>
    </c:title>
    <c:autoTitleDeleted val="0"/>
    <c:plotArea>
      <c:layout/>
      <c:barChart>
        <c:barDir val="col"/>
        <c:grouping val="percentStacked"/>
        <c:varyColors val="0"/>
        <c:ser>
          <c:idx val="0"/>
          <c:order val="0"/>
          <c:tx>
            <c:strRef>
              <c:f>[公报用图.xlsx]Sheet1!$G$2</c:f>
              <c:strCache>
                <c:ptCount val="1"/>
                <c:pt idx="0">
                  <c:v>第一产业</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[公报用图.xlsx]Sheet1!$H$1:$L$1</c:f>
              <c:strCache>
                <c:ptCount val="5"/>
                <c:pt idx="0">
                  <c:v>2015年</c:v>
                </c:pt>
                <c:pt idx="1">
                  <c:v>2016年</c:v>
                </c:pt>
                <c:pt idx="2">
                  <c:v>2017年</c:v>
                </c:pt>
                <c:pt idx="3">
                  <c:v>2018年</c:v>
                </c:pt>
                <c:pt idx="4">
                  <c:v>2019年</c:v>
                </c:pt>
              </c:strCache>
            </c:strRef>
          </c:cat>
          <c:val>
            <c:numRef>
              <c:f>[公报用图.xlsx]Sheet1!$H$2:$L$2</c:f>
              <c:numCache>
                <c:formatCode>General</c:formatCode>
                <c:ptCount val="5"/>
                <c:pt idx="0">
                  <c:v>4.4</c:v>
                </c:pt>
                <c:pt idx="1">
                  <c:v>4.3</c:v>
                </c:pt>
                <c:pt idx="2">
                  <c:v>3.2</c:v>
                </c:pt>
                <c:pt idx="3" c:formatCode="0.0_ ">
                  <c:v>2.28740273193288</c:v>
                </c:pt>
                <c:pt idx="4">
                  <c:v>2.1</c:v>
                </c:pt>
              </c:numCache>
            </c:numRef>
          </c:val>
        </c:ser>
        <c:ser>
          <c:idx val="1"/>
          <c:order val="1"/>
          <c:tx>
            <c:strRef>
              <c:f>[公报用图.xlsx]Sheet1!$G$3</c:f>
              <c:strCache>
                <c:ptCount val="1"/>
                <c:pt idx="0">
                  <c:v>第二产业</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[公报用图.xlsx]Sheet1!$H$1:$L$1</c:f>
              <c:strCache>
                <c:ptCount val="5"/>
                <c:pt idx="0">
                  <c:v>2015年</c:v>
                </c:pt>
                <c:pt idx="1">
                  <c:v>2016年</c:v>
                </c:pt>
                <c:pt idx="2">
                  <c:v>2017年</c:v>
                </c:pt>
                <c:pt idx="3">
                  <c:v>2018年</c:v>
                </c:pt>
                <c:pt idx="4">
                  <c:v>2019年</c:v>
                </c:pt>
              </c:strCache>
            </c:strRef>
          </c:cat>
          <c:val>
            <c:numRef>
              <c:f>[公报用图.xlsx]Sheet1!$H$3:$L$3</c:f>
              <c:numCache>
                <c:formatCode>General</c:formatCode>
                <c:ptCount val="5"/>
                <c:pt idx="0">
                  <c:v>53.2</c:v>
                </c:pt>
                <c:pt idx="1">
                  <c:v>53.1</c:v>
                </c:pt>
                <c:pt idx="2">
                  <c:v>58.6</c:v>
                </c:pt>
                <c:pt idx="3" c:formatCode="0.0_ ">
                  <c:v>64.4</c:v>
                </c:pt>
                <c:pt idx="4">
                  <c:v>64.6</c:v>
                </c:pt>
              </c:numCache>
            </c:numRef>
          </c:val>
        </c:ser>
        <c:ser>
          <c:idx val="2"/>
          <c:order val="2"/>
          <c:tx>
            <c:strRef>
              <c:f>[公报用图.xlsx]Sheet1!$G$4</c:f>
              <c:strCache>
                <c:ptCount val="1"/>
                <c:pt idx="0">
                  <c:v>第三产业</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[公报用图.xlsx]Sheet1!$H$1:$L$1</c:f>
              <c:strCache>
                <c:ptCount val="5"/>
                <c:pt idx="0">
                  <c:v>2015年</c:v>
                </c:pt>
                <c:pt idx="1">
                  <c:v>2016年</c:v>
                </c:pt>
                <c:pt idx="2">
                  <c:v>2017年</c:v>
                </c:pt>
                <c:pt idx="3">
                  <c:v>2018年</c:v>
                </c:pt>
                <c:pt idx="4">
                  <c:v>2019年</c:v>
                </c:pt>
              </c:strCache>
            </c:strRef>
          </c:cat>
          <c:val>
            <c:numRef>
              <c:f>[公报用图.xlsx]Sheet1!$H$4:$L$4</c:f>
              <c:numCache>
                <c:formatCode>General</c:formatCode>
                <c:ptCount val="5"/>
                <c:pt idx="0">
                  <c:v>42.4</c:v>
                </c:pt>
                <c:pt idx="1">
                  <c:v>42.6</c:v>
                </c:pt>
                <c:pt idx="2">
                  <c:v>38.2</c:v>
                </c:pt>
                <c:pt idx="3" c:formatCode="0.0_ ">
                  <c:v>33.3</c:v>
                </c:pt>
                <c:pt idx="4">
                  <c:v>33.2</c:v>
                </c:pt>
              </c:numCache>
            </c:numRef>
          </c:val>
        </c:ser>
        <c:dLbls>
          <c:showLegendKey val="0"/>
          <c:showVal val="1"/>
          <c:showCatName val="0"/>
          <c:showSerName val="0"/>
          <c:showPercent val="0"/>
          <c:showBubbleSize val="0"/>
        </c:dLbls>
        <c:gapWidth val="150"/>
        <c:overlap val="100"/>
        <c:axId val="435985791"/>
        <c:axId val="97074365"/>
      </c:barChart>
      <c:catAx>
        <c:axId val="43598579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97074365"/>
        <c:crosses val="autoZero"/>
        <c:auto val="1"/>
        <c:lblAlgn val="ctr"/>
        <c:lblOffset val="100"/>
        <c:noMultiLvlLbl val="0"/>
      </c:catAx>
      <c:valAx>
        <c:axId val="9707436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435985791"/>
        <c:crosses val="autoZero"/>
        <c:crossBetween val="between"/>
      </c:valAx>
      <c:spPr>
        <a:noFill/>
        <a:ln>
          <a:noFill/>
        </a:ln>
        <a:effectLst/>
      </c:spPr>
    </c:plotArea>
    <c:legend>
      <c:legendPos val="t"/>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egendEntry>
        <c:idx val="2"/>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方正小标宋简体" panose="02010601030101010101" charset="-122"/>
                <a:ea typeface="方正小标宋简体" panose="02010601030101010101" charset="-122"/>
                <a:cs typeface="方正小标宋简体" panose="02010601030101010101" charset="-122"/>
                <a:sym typeface="方正小标宋简体" panose="02010601030101010101" charset="-122"/>
              </a:defRPr>
            </a:pPr>
            <a:r>
              <a:rPr altLang="en-US" sz="1400" b="0" i="0" u="none" strike="noStrike" baseline="0">
                <a:solidFill>
                  <a:srgbClr val="333333"/>
                </a:solidFill>
                <a:latin typeface="方正小标宋简体" panose="02010601030101010101" charset="-122"/>
                <a:ea typeface="方正小标宋简体" panose="02010601030101010101" charset="-122"/>
                <a:cs typeface="方正小标宋简体" panose="02010601030101010101" charset="-122"/>
                <a:sym typeface="方正小标宋简体" panose="02010601030101010101" charset="-122"/>
              </a:rPr>
              <a:t>图</a:t>
            </a:r>
            <a:r>
              <a:rPr lang="en-US" altLang="zh-CN" sz="1400" b="0" i="0" u="none" strike="noStrike" baseline="0">
                <a:solidFill>
                  <a:srgbClr val="333333"/>
                </a:solidFill>
                <a:latin typeface="方正小标宋简体" panose="02010601030101010101" charset="-122"/>
                <a:ea typeface="方正小标宋简体" panose="02010601030101010101" charset="-122"/>
                <a:cs typeface="方正小标宋简体" panose="02010601030101010101" charset="-122"/>
                <a:sym typeface="方正小标宋简体" panose="02010601030101010101" charset="-122"/>
              </a:rPr>
              <a:t>3  2015-2019</a:t>
            </a:r>
            <a:r>
              <a:rPr altLang="en-US" sz="1400" b="0" i="0" u="none" strike="noStrike" baseline="0">
                <a:solidFill>
                  <a:srgbClr val="333333"/>
                </a:solidFill>
                <a:latin typeface="方正小标宋简体" panose="02010601030101010101" charset="-122"/>
                <a:ea typeface="方正小标宋简体" panose="02010601030101010101" charset="-122"/>
                <a:cs typeface="方正小标宋简体" panose="02010601030101010101" charset="-122"/>
                <a:sym typeface="方正小标宋简体" panose="02010601030101010101" charset="-122"/>
              </a:rPr>
              <a:t>年房地产投资完成情况</a:t>
            </a:r>
            <a:endParaRPr lang="en-US" altLang="zh-CN" sz="1400" b="0" i="0" u="none" strike="noStrike" baseline="0">
              <a:solidFill>
                <a:srgbClr val="000000"/>
              </a:solidFill>
              <a:latin typeface="方正小标宋简体" panose="02010601030101010101" charset="-122"/>
              <a:ea typeface="方正小标宋简体" panose="02010601030101010101" charset="-122"/>
              <a:cs typeface="方正小标宋简体" panose="02010601030101010101" charset="-122"/>
              <a:sym typeface="方正小标宋简体" panose="02010601030101010101" charset="-122"/>
            </a:endParaRPr>
          </a:p>
        </c:rich>
      </c:tx>
      <c:layout>
        <c:manualLayout>
          <c:xMode val="edge"/>
          <c:yMode val="edge"/>
          <c:x val="0.238659962837469"/>
          <c:y val="0.024024024024024"/>
        </c:manualLayout>
      </c:layout>
      <c:overlay val="0"/>
      <c:spPr>
        <a:noFill/>
        <a:ln>
          <a:noFill/>
        </a:ln>
        <a:effectLst/>
      </c:spPr>
    </c:title>
    <c:autoTitleDeleted val="0"/>
    <c:plotArea>
      <c:layout>
        <c:manualLayout>
          <c:layoutTarget val="inner"/>
          <c:xMode val="edge"/>
          <c:yMode val="edge"/>
          <c:x val="0.15778773636463"/>
          <c:y val="0.263984006716785"/>
          <c:w val="0.818165919772653"/>
          <c:h val="0.63991991991992"/>
        </c:manualLayout>
      </c:layout>
      <c:barChart>
        <c:barDir val="col"/>
        <c:grouping val="clustered"/>
        <c:varyColors val="0"/>
        <c:ser>
          <c:idx val="0"/>
          <c:order val="0"/>
          <c:tx>
            <c:strRef>
              <c:f>'[14年-18年房地产投资完成情况.xls]Sheet1'!$A$3</c:f>
              <c:strCache>
                <c:ptCount val="1"/>
                <c:pt idx="0">
                  <c:v>本年完成投资</c:v>
                </c:pt>
              </c:strCache>
            </c:strRef>
          </c:tx>
          <c:spPr>
            <a:solidFill>
              <a:schemeClr val="accent1"/>
            </a:solidFill>
            <a:ln>
              <a:noFill/>
            </a:ln>
            <a:effectLst/>
          </c:spPr>
          <c:invertIfNegative val="0"/>
          <c:dLbls>
            <c:dLbl>
              <c:idx val="3"/>
              <c:layout>
                <c:manualLayout>
                  <c:x val="0"/>
                  <c:y val="-0.0182926829268293"/>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'[14年-18年房地产投资完成情况.xls]Sheet1'!$B$2:$F$2</c:f>
              <c:strCache>
                <c:ptCount val="5"/>
                <c:pt idx="0">
                  <c:v>2015年</c:v>
                </c:pt>
                <c:pt idx="1">
                  <c:v>2016年</c:v>
                </c:pt>
                <c:pt idx="2">
                  <c:v>2017年</c:v>
                </c:pt>
                <c:pt idx="3">
                  <c:v>2018年</c:v>
                </c:pt>
                <c:pt idx="4">
                  <c:v>2019年</c:v>
                </c:pt>
              </c:strCache>
            </c:strRef>
          </c:cat>
          <c:val>
            <c:numRef>
              <c:f>'[14年-18年房地产投资完成情况.xls]Sheet1'!$B$3:$F$3</c:f>
              <c:numCache>
                <c:formatCode>General</c:formatCode>
                <c:ptCount val="5"/>
                <c:pt idx="0">
                  <c:v>187895</c:v>
                </c:pt>
                <c:pt idx="1">
                  <c:v>125824</c:v>
                </c:pt>
                <c:pt idx="2">
                  <c:v>32660</c:v>
                </c:pt>
                <c:pt idx="3">
                  <c:v>58814</c:v>
                </c:pt>
                <c:pt idx="4">
                  <c:v>76841</c:v>
                </c:pt>
              </c:numCache>
            </c:numRef>
          </c:val>
        </c:ser>
        <c:ser>
          <c:idx val="1"/>
          <c:order val="1"/>
          <c:tx>
            <c:strRef>
              <c:f>'[14年-18年房地产投资完成情况.xls]Sheet1'!$A$4</c:f>
              <c:strCache>
                <c:ptCount val="1"/>
                <c:pt idx="0">
                  <c:v>其中：住宅</c:v>
                </c:pt>
              </c:strCache>
            </c:strRef>
          </c:tx>
          <c:spPr>
            <a:solidFill>
              <a:schemeClr val="accent2"/>
            </a:solidFill>
            <a:ln>
              <a:noFill/>
            </a:ln>
            <a:effectLst/>
          </c:spPr>
          <c:invertIfNegative val="0"/>
          <c:dLbls>
            <c:dLbl>
              <c:idx val="0"/>
              <c:layout>
                <c:manualLayout>
                  <c:x val="0.0217391304347826"/>
                  <c:y val="0"/>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35507246376812"/>
                  <c:y val="-0.00304878048780488"/>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'[14年-18年房地产投资完成情况.xls]Sheet1'!$B$2:$F$2</c:f>
              <c:strCache>
                <c:ptCount val="5"/>
                <c:pt idx="0">
                  <c:v>2015年</c:v>
                </c:pt>
                <c:pt idx="1">
                  <c:v>2016年</c:v>
                </c:pt>
                <c:pt idx="2">
                  <c:v>2017年</c:v>
                </c:pt>
                <c:pt idx="3">
                  <c:v>2018年</c:v>
                </c:pt>
                <c:pt idx="4">
                  <c:v>2019年</c:v>
                </c:pt>
              </c:strCache>
            </c:strRef>
          </c:cat>
          <c:val>
            <c:numRef>
              <c:f>'[14年-18年房地产投资完成情况.xls]Sheet1'!$B$4:$F$4</c:f>
              <c:numCache>
                <c:formatCode>General</c:formatCode>
                <c:ptCount val="5"/>
                <c:pt idx="0">
                  <c:v>136083</c:v>
                </c:pt>
                <c:pt idx="1">
                  <c:v>89535</c:v>
                </c:pt>
                <c:pt idx="2">
                  <c:v>26170</c:v>
                </c:pt>
                <c:pt idx="3">
                  <c:v>34738</c:v>
                </c:pt>
                <c:pt idx="4">
                  <c:v>66818</c:v>
                </c:pt>
              </c:numCache>
            </c:numRef>
          </c:val>
        </c:ser>
        <c:dLbls>
          <c:showLegendKey val="0"/>
          <c:showVal val="0"/>
          <c:showCatName val="0"/>
          <c:showSerName val="0"/>
          <c:showPercent val="0"/>
          <c:showBubbleSize val="0"/>
        </c:dLbls>
        <c:gapWidth val="219"/>
        <c:overlap val="-27"/>
        <c:axId val="732713712"/>
        <c:axId val="286349471"/>
      </c:barChart>
      <c:catAx>
        <c:axId val="73271371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286349471"/>
        <c:crosses val="autoZero"/>
        <c:auto val="1"/>
        <c:lblAlgn val="ctr"/>
        <c:lblOffset val="100"/>
        <c:noMultiLvlLbl val="0"/>
      </c:catAx>
      <c:valAx>
        <c:axId val="286349471"/>
        <c:scaling>
          <c:orientation val="minMax"/>
        </c:scaling>
        <c:delete val="0"/>
        <c:axPos val="l"/>
        <c:title>
          <c:tx>
            <c:rich>
              <a:bodyPr rot="0" spcFirstLastPara="0" vertOverflow="ellipsis" vert="horz" wrap="square" anchor="ctr" anchorCtr="1"/>
              <a:lstStyle/>
              <a:p>
                <a:pPr defTabSz="914400">
                  <a:defRPr lang="zh-CN" sz="1000" b="0" i="0" u="none" strike="noStrike" kern="1200" baseline="0">
                    <a:solidFill>
                      <a:sysClr val="windowText" lastClr="000000"/>
                    </a:solidFill>
                    <a:latin typeface="+mn-lt"/>
                    <a:ea typeface="+mn-ea"/>
                    <a:cs typeface="+mn-cs"/>
                  </a:defRPr>
                </a:pPr>
                <a:r>
                  <a:rPr>
                    <a:solidFill>
                      <a:sysClr val="windowText" lastClr="000000"/>
                    </a:solidFill>
                  </a:rPr>
                  <a:t>万元</a:t>
                </a:r>
                <a:endParaRPr sz="1000" b="0" i="0" u="none" strike="noStrike" baseline="0">
                  <a:solidFill>
                    <a:sysClr val="windowText" lastClr="000000"/>
                  </a:solidFill>
                  <a:latin typeface="宋体" panose="02010600030101010101" charset="-122"/>
                  <a:ea typeface="宋体" panose="02010600030101010101" charset="-122"/>
                  <a:cs typeface="宋体" panose="02010600030101010101" charset="-122"/>
                </a:endParaRPr>
              </a:p>
            </c:rich>
          </c:tx>
          <c:layout>
            <c:manualLayout>
              <c:xMode val="edge"/>
              <c:yMode val="edge"/>
              <c:x val="0.0805429487779464"/>
              <c:y val="0.173741528242853"/>
            </c:manualLayout>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732713712"/>
        <c:crosses val="autoZero"/>
        <c:crossBetween val="between"/>
      </c:valAx>
      <c:spPr>
        <a:noFill/>
        <a:ln>
          <a:noFill/>
        </a:ln>
        <a:effectLst/>
      </c:spPr>
    </c:plotArea>
    <c:legend>
      <c:legendPos val="r"/>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ayout>
        <c:manualLayout>
          <c:xMode val="edge"/>
          <c:yMode val="edge"/>
          <c:x val="0.381673477473398"/>
          <c:y val="0.142617146101438"/>
          <c:w val="0.274"/>
          <c:h val="0.066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ysClr val="windowText" lastClr="000000"/>
                </a:solidFill>
                <a:latin typeface="方正小标宋简体" panose="02010601030101010101" charset="-122"/>
                <a:ea typeface="方正小标宋简体" panose="02010601030101010101" charset="-122"/>
                <a:cs typeface="方正小标宋简体" panose="02010601030101010101" charset="-122"/>
                <a:sym typeface="方正小标宋简体" panose="02010601030101010101" charset="-122"/>
              </a:defRPr>
            </a:pPr>
            <a:r>
              <a:rPr>
                <a:solidFill>
                  <a:sysClr val="windowText" lastClr="000000"/>
                </a:solidFill>
                <a:latin typeface="方正小标宋简体" panose="02010601030101010101" charset="-122"/>
                <a:ea typeface="方正小标宋简体" panose="02010601030101010101" charset="-122"/>
                <a:cs typeface="方正小标宋简体" panose="02010601030101010101" charset="-122"/>
                <a:sym typeface="方正小标宋简体" panose="02010601030101010101" charset="-122"/>
              </a:rPr>
              <a:t>图</a:t>
            </a:r>
            <a:r>
              <a:rPr lang="en-US" altLang="zh-CN">
                <a:solidFill>
                  <a:sysClr val="windowText" lastClr="000000"/>
                </a:solidFill>
                <a:latin typeface="方正小标宋简体" panose="02010601030101010101" charset="-122"/>
                <a:ea typeface="方正小标宋简体" panose="02010601030101010101" charset="-122"/>
                <a:cs typeface="方正小标宋简体" panose="02010601030101010101" charset="-122"/>
                <a:sym typeface="方正小标宋简体" panose="02010601030101010101" charset="-122"/>
              </a:rPr>
              <a:t>4  2015-2019</a:t>
            </a:r>
            <a:r>
              <a:rPr altLang="en-US">
                <a:solidFill>
                  <a:sysClr val="windowText" lastClr="000000"/>
                </a:solidFill>
                <a:latin typeface="方正小标宋简体" panose="02010601030101010101" charset="-122"/>
                <a:ea typeface="方正小标宋简体" panose="02010601030101010101" charset="-122"/>
                <a:cs typeface="方正小标宋简体" panose="02010601030101010101" charset="-122"/>
                <a:sym typeface="方正小标宋简体" panose="02010601030101010101" charset="-122"/>
              </a:rPr>
              <a:t>年一般公共预算收入及增长速度</a:t>
            </a:r>
            <a:endParaRPr lang="en-US" altLang="zh-CN">
              <a:solidFill>
                <a:sysClr val="windowText" lastClr="000000"/>
              </a:solidFill>
              <a:latin typeface="方正小标宋简体" panose="02010601030101010101" charset="-122"/>
              <a:ea typeface="方正小标宋简体" panose="02010601030101010101" charset="-122"/>
              <a:cs typeface="方正小标宋简体" panose="02010601030101010101" charset="-122"/>
              <a:sym typeface="方正小标宋简体" panose="02010601030101010101" charset="-122"/>
            </a:endParaRPr>
          </a:p>
        </c:rich>
      </c:tx>
      <c:layout>
        <c:manualLayout>
          <c:xMode val="edge"/>
          <c:yMode val="edge"/>
          <c:x val="0.146604361370717"/>
          <c:y val="0.00662251655629139"/>
        </c:manualLayout>
      </c:layout>
      <c:overlay val="0"/>
      <c:spPr>
        <a:noFill/>
        <a:ln>
          <a:noFill/>
        </a:ln>
        <a:effectLst/>
      </c:spPr>
    </c:title>
    <c:autoTitleDeleted val="0"/>
    <c:plotArea>
      <c:layout>
        <c:manualLayout>
          <c:layoutTarget val="inner"/>
          <c:xMode val="edge"/>
          <c:yMode val="edge"/>
          <c:x val="0.0539065420560748"/>
          <c:y val="0.284326710816777"/>
          <c:w val="0.865520249221184"/>
          <c:h val="0.624370860927152"/>
        </c:manualLayout>
      </c:layout>
      <c:barChart>
        <c:barDir val="col"/>
        <c:grouping val="clustered"/>
        <c:varyColors val="0"/>
        <c:ser>
          <c:idx val="0"/>
          <c:order val="0"/>
          <c:tx>
            <c:strRef>
              <c:f>"一般公共预算收入"</c:f>
              <c:strCache>
                <c:ptCount val="1"/>
                <c:pt idx="0">
                  <c:v>一般公共预算收入</c:v>
                </c:pt>
              </c:strCache>
            </c:strRef>
          </c:tx>
          <c:spPr>
            <a:solidFill>
              <a:schemeClr val="accent1"/>
            </a:solidFill>
            <a:ln>
              <a:noFill/>
            </a:ln>
            <a:effectLst/>
          </c:spPr>
          <c:invertIfNegative val="0"/>
          <c:dLbls>
            <c:dLbl>
              <c:idx val="2"/>
              <c:layout>
                <c:manualLayout>
                  <c:x val="-0.0130841121495327"/>
                  <c:y val="-0.006622516556291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[公报用图.xlsx]Sheet1!$B$28:$F$28</c:f>
              <c:strCache>
                <c:ptCount val="5"/>
                <c:pt idx="0">
                  <c:v>2015年</c:v>
                </c:pt>
                <c:pt idx="1">
                  <c:v>2016年</c:v>
                </c:pt>
                <c:pt idx="2">
                  <c:v>2017年</c:v>
                </c:pt>
                <c:pt idx="3">
                  <c:v>2018年</c:v>
                </c:pt>
                <c:pt idx="4">
                  <c:v>2019年</c:v>
                </c:pt>
              </c:strCache>
            </c:strRef>
          </c:cat>
          <c:val>
            <c:numRef>
              <c:f>[公报用图.xlsx]Sheet1!$B$29:$F$29</c:f>
              <c:numCache>
                <c:formatCode>General</c:formatCode>
                <c:ptCount val="5"/>
                <c:pt idx="0">
                  <c:v>10</c:v>
                </c:pt>
                <c:pt idx="1">
                  <c:v>10.7</c:v>
                </c:pt>
                <c:pt idx="2">
                  <c:v>12.9</c:v>
                </c:pt>
                <c:pt idx="3">
                  <c:v>20</c:v>
                </c:pt>
                <c:pt idx="4">
                  <c:v>21.3</c:v>
                </c:pt>
              </c:numCache>
            </c:numRef>
          </c:val>
        </c:ser>
        <c:dLbls>
          <c:showLegendKey val="0"/>
          <c:showVal val="1"/>
          <c:showCatName val="0"/>
          <c:showSerName val="0"/>
          <c:showPercent val="0"/>
          <c:showBubbleSize val="0"/>
        </c:dLbls>
        <c:gapWidth val="219"/>
        <c:overlap val="-27"/>
        <c:axId val="266492347"/>
        <c:axId val="651400470"/>
      </c:barChart>
      <c:lineChart>
        <c:grouping val="standard"/>
        <c:varyColors val="0"/>
        <c:ser>
          <c:idx val="1"/>
          <c:order val="1"/>
          <c:tx>
            <c:strRef>
              <c:f>"比上年增长"</c:f>
              <c:strCache>
                <c:ptCount val="1"/>
                <c:pt idx="0">
                  <c:v>比上年增长</c:v>
                </c:pt>
              </c:strCache>
            </c:strRef>
          </c:tx>
          <c:spPr>
            <a:ln w="28575" cap="rnd">
              <a:solidFill>
                <a:schemeClr val="accent2"/>
              </a:solidFill>
              <a:round/>
            </a:ln>
            <a:effectLst/>
          </c:spPr>
          <c:marker>
            <c:symbol val="none"/>
          </c:marker>
          <c:dLbls>
            <c:dLbl>
              <c:idx val="1"/>
              <c:layout>
                <c:manualLayout>
                  <c:x val="0.0130841121495327"/>
                  <c:y val="0.0099337748344370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747663551401869"/>
                  <c:y val="-0.003311258278145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[公报用图.xlsx]Sheet1!$B$28:$F$28</c:f>
              <c:strCache>
                <c:ptCount val="5"/>
                <c:pt idx="0">
                  <c:v>2015年</c:v>
                </c:pt>
                <c:pt idx="1">
                  <c:v>2016年</c:v>
                </c:pt>
                <c:pt idx="2">
                  <c:v>2017年</c:v>
                </c:pt>
                <c:pt idx="3">
                  <c:v>2018年</c:v>
                </c:pt>
                <c:pt idx="4">
                  <c:v>2019年</c:v>
                </c:pt>
              </c:strCache>
            </c:strRef>
          </c:cat>
          <c:val>
            <c:numRef>
              <c:f>[公报用图.xlsx]Sheet1!$B$30:$F$30</c:f>
              <c:numCache>
                <c:formatCode>0.0%</c:formatCode>
                <c:ptCount val="5"/>
                <c:pt idx="0">
                  <c:v>-0.183</c:v>
                </c:pt>
                <c:pt idx="1">
                  <c:v>0.069</c:v>
                </c:pt>
                <c:pt idx="2">
                  <c:v>0.205</c:v>
                </c:pt>
                <c:pt idx="3">
                  <c:v>0.55</c:v>
                </c:pt>
                <c:pt idx="4">
                  <c:v>0.065</c:v>
                </c:pt>
              </c:numCache>
            </c:numRef>
          </c:val>
          <c:smooth val="0"/>
        </c:ser>
        <c:dLbls>
          <c:showLegendKey val="0"/>
          <c:showVal val="1"/>
          <c:showCatName val="0"/>
          <c:showSerName val="0"/>
          <c:showPercent val="0"/>
          <c:showBubbleSize val="0"/>
        </c:dLbls>
        <c:marker val="0"/>
        <c:smooth val="0"/>
        <c:axId val="805357907"/>
        <c:axId val="211617268"/>
      </c:lineChart>
      <c:catAx>
        <c:axId val="26649234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651400470"/>
        <c:crosses val="autoZero"/>
        <c:auto val="1"/>
        <c:lblAlgn val="ctr"/>
        <c:lblOffset val="100"/>
        <c:noMultiLvlLbl val="0"/>
      </c:catAx>
      <c:valAx>
        <c:axId val="65140047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266492347"/>
        <c:crosses val="autoZero"/>
        <c:crossBetween val="between"/>
      </c:valAx>
      <c:catAx>
        <c:axId val="805357907"/>
        <c:scaling>
          <c:orientation val="minMax"/>
        </c:scaling>
        <c:delete val="1"/>
        <c:axPos val="b"/>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1617268"/>
        <c:crosses val="autoZero"/>
        <c:auto val="1"/>
        <c:lblAlgn val="ctr"/>
        <c:lblOffset val="100"/>
        <c:noMultiLvlLbl val="0"/>
      </c:catAx>
      <c:valAx>
        <c:axId val="211617268"/>
        <c:scaling>
          <c:orientation val="minMax"/>
        </c:scaling>
        <c:delete val="0"/>
        <c:axPos val="r"/>
        <c:numFmt formatCode="0%" sourceLinked="0"/>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805357907"/>
        <c:crosses val="max"/>
        <c:crossBetween val="between"/>
      </c:valAx>
      <c:spPr>
        <a:noFill/>
        <a:ln>
          <a:noFill/>
        </a:ln>
        <a:effectLst/>
      </c:spPr>
    </c:plotArea>
    <c:legend>
      <c:legendPos val="t"/>
      <c:layout>
        <c:manualLayout>
          <c:xMode val="edge"/>
          <c:yMode val="edge"/>
          <c:x val="0.289719626168224"/>
          <c:y val="0.11743929359823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ysClr val="windowText" lastClr="000000"/>
                </a:solidFill>
                <a:latin typeface="方正小标宋简体" panose="02010601030101010101" charset="-122"/>
                <a:ea typeface="方正小标宋简体" panose="02010601030101010101" charset="-122"/>
                <a:cs typeface="方正小标宋简体" panose="02010601030101010101" charset="-122"/>
                <a:sym typeface="方正小标宋简体" panose="02010601030101010101" charset="-122"/>
              </a:defRPr>
            </a:pPr>
            <a:r>
              <a:rPr>
                <a:solidFill>
                  <a:sysClr val="windowText" lastClr="000000"/>
                </a:solidFill>
                <a:latin typeface="方正小标宋简体" panose="02010601030101010101" charset="-122"/>
                <a:ea typeface="方正小标宋简体" panose="02010601030101010101" charset="-122"/>
                <a:cs typeface="方正小标宋简体" panose="02010601030101010101" charset="-122"/>
                <a:sym typeface="方正小标宋简体" panose="02010601030101010101" charset="-122"/>
              </a:rPr>
              <a:t>图</a:t>
            </a:r>
            <a:r>
              <a:rPr lang="en-US" altLang="zh-CN">
                <a:solidFill>
                  <a:sysClr val="windowText" lastClr="000000"/>
                </a:solidFill>
                <a:latin typeface="方正小标宋简体" panose="02010601030101010101" charset="-122"/>
                <a:ea typeface="方正小标宋简体" panose="02010601030101010101" charset="-122"/>
                <a:cs typeface="方正小标宋简体" panose="02010601030101010101" charset="-122"/>
                <a:sym typeface="方正小标宋简体" panose="02010601030101010101" charset="-122"/>
              </a:rPr>
              <a:t>5  2015-2019</a:t>
            </a:r>
            <a:r>
              <a:rPr altLang="en-US">
                <a:solidFill>
                  <a:sysClr val="windowText" lastClr="000000"/>
                </a:solidFill>
                <a:latin typeface="方正小标宋简体" panose="02010601030101010101" charset="-122"/>
                <a:ea typeface="方正小标宋简体" panose="02010601030101010101" charset="-122"/>
                <a:cs typeface="方正小标宋简体" panose="02010601030101010101" charset="-122"/>
                <a:sym typeface="方正小标宋简体" panose="02010601030101010101" charset="-122"/>
              </a:rPr>
              <a:t>年城镇居民人均可支配收入及增长速度</a:t>
            </a:r>
            <a:endParaRPr lang="en-US" altLang="zh-CN">
              <a:solidFill>
                <a:sysClr val="windowText" lastClr="000000"/>
              </a:solidFill>
              <a:latin typeface="方正小标宋简体" panose="02010601030101010101" charset="-122"/>
              <a:ea typeface="方正小标宋简体" panose="02010601030101010101" charset="-122"/>
              <a:cs typeface="方正小标宋简体" panose="02010601030101010101" charset="-122"/>
              <a:sym typeface="方正小标宋简体" panose="02010601030101010101" charset="-122"/>
            </a:endParaRPr>
          </a:p>
        </c:rich>
      </c:tx>
      <c:layout/>
      <c:overlay val="0"/>
      <c:spPr>
        <a:noFill/>
        <a:ln>
          <a:noFill/>
        </a:ln>
        <a:effectLst/>
      </c:spPr>
    </c:title>
    <c:autoTitleDeleted val="0"/>
    <c:plotArea>
      <c:layout/>
      <c:barChart>
        <c:barDir val="col"/>
        <c:grouping val="clustered"/>
        <c:varyColors val="0"/>
        <c:ser>
          <c:idx val="0"/>
          <c:order val="0"/>
          <c:tx>
            <c:strRef>
              <c:f>"城镇常住居民人均可支配收入"</c:f>
              <c:strCache>
                <c:ptCount val="1"/>
                <c:pt idx="0">
                  <c:v>城镇常住居民人均可支配收入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[公报用图.xlsx]Sheet1!$L$29:$P$29</c:f>
              <c:strCache>
                <c:ptCount val="5"/>
                <c:pt idx="0">
                  <c:v>2015年</c:v>
                </c:pt>
                <c:pt idx="1">
                  <c:v>2016年</c:v>
                </c:pt>
                <c:pt idx="2">
                  <c:v>2017年</c:v>
                </c:pt>
                <c:pt idx="3">
                  <c:v>2018年</c:v>
                </c:pt>
                <c:pt idx="4">
                  <c:v>2019年</c:v>
                </c:pt>
              </c:strCache>
            </c:strRef>
          </c:cat>
          <c:val>
            <c:numRef>
              <c:f>[公报用图.xlsx]Sheet1!$L$30:$P$30</c:f>
              <c:numCache>
                <c:formatCode>General</c:formatCode>
                <c:ptCount val="5"/>
                <c:pt idx="0">
                  <c:v>28970</c:v>
                </c:pt>
                <c:pt idx="1">
                  <c:v>30650</c:v>
                </c:pt>
                <c:pt idx="2">
                  <c:v>32734</c:v>
                </c:pt>
                <c:pt idx="3">
                  <c:v>34927</c:v>
                </c:pt>
                <c:pt idx="4">
                  <c:v>37477</c:v>
                </c:pt>
              </c:numCache>
            </c:numRef>
          </c:val>
        </c:ser>
        <c:dLbls>
          <c:showLegendKey val="0"/>
          <c:showVal val="1"/>
          <c:showCatName val="0"/>
          <c:showSerName val="0"/>
          <c:showPercent val="0"/>
          <c:showBubbleSize val="0"/>
        </c:dLbls>
        <c:gapWidth val="219"/>
        <c:overlap val="-27"/>
        <c:axId val="786742627"/>
        <c:axId val="717425907"/>
      </c:barChart>
      <c:lineChart>
        <c:grouping val="standard"/>
        <c:varyColors val="0"/>
        <c:ser>
          <c:idx val="1"/>
          <c:order val="1"/>
          <c:tx>
            <c:strRef>
              <c:f>"比上年增长"</c:f>
              <c:strCache>
                <c:ptCount val="1"/>
                <c:pt idx="0">
                  <c:v>比上年增长</c:v>
                </c:pt>
              </c:strCache>
            </c:strRef>
          </c:tx>
          <c:spPr>
            <a:ln w="28575" cap="rnd">
              <a:solidFill>
                <a:schemeClr val="accent2"/>
              </a:solidFill>
              <a:round/>
            </a:ln>
            <a:effectLst/>
          </c:spPr>
          <c:marker>
            <c:symbol val="none"/>
          </c:marker>
          <c:dLbls>
            <c:dLbl>
              <c:idx val="1"/>
              <c:layout>
                <c:manualLayout>
                  <c:x val="0.00833333333333333"/>
                  <c:y val="0.024305555555555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4166666666667"/>
                  <c:y val="0.055555555555555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25"/>
                  <c:y val="0.034722222222222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833333333333333"/>
                  <c:y val="-0.0069444444444444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[公报用图.xlsx]Sheet1!$L$29:$P$29</c:f>
              <c:strCache>
                <c:ptCount val="5"/>
                <c:pt idx="0">
                  <c:v>2015年</c:v>
                </c:pt>
                <c:pt idx="1">
                  <c:v>2016年</c:v>
                </c:pt>
                <c:pt idx="2">
                  <c:v>2017年</c:v>
                </c:pt>
                <c:pt idx="3">
                  <c:v>2018年</c:v>
                </c:pt>
                <c:pt idx="4">
                  <c:v>2019年</c:v>
                </c:pt>
              </c:strCache>
            </c:strRef>
          </c:cat>
          <c:val>
            <c:numRef>
              <c:f>[公报用图.xlsx]Sheet1!$L$31:$P$31</c:f>
              <c:numCache>
                <c:formatCode>0.0%</c:formatCode>
                <c:ptCount val="5"/>
                <c:pt idx="0">
                  <c:v>0.074</c:v>
                </c:pt>
                <c:pt idx="1">
                  <c:v>0.058</c:v>
                </c:pt>
                <c:pt idx="2">
                  <c:v>0.068</c:v>
                </c:pt>
                <c:pt idx="3">
                  <c:v>0.067</c:v>
                </c:pt>
                <c:pt idx="4">
                  <c:v>0.073</c:v>
                </c:pt>
              </c:numCache>
            </c:numRef>
          </c:val>
          <c:smooth val="0"/>
        </c:ser>
        <c:dLbls>
          <c:showLegendKey val="0"/>
          <c:showVal val="1"/>
          <c:showCatName val="0"/>
          <c:showSerName val="0"/>
          <c:showPercent val="0"/>
          <c:showBubbleSize val="0"/>
        </c:dLbls>
        <c:marker val="0"/>
        <c:smooth val="0"/>
        <c:axId val="754118825"/>
        <c:axId val="34952395"/>
      </c:lineChart>
      <c:catAx>
        <c:axId val="78674262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717425907"/>
        <c:crosses val="autoZero"/>
        <c:auto val="1"/>
        <c:lblAlgn val="ctr"/>
        <c:lblOffset val="100"/>
        <c:noMultiLvlLbl val="0"/>
      </c:catAx>
      <c:valAx>
        <c:axId val="71742590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786742627"/>
        <c:crosses val="autoZero"/>
        <c:crossBetween val="between"/>
      </c:valAx>
      <c:catAx>
        <c:axId val="754118825"/>
        <c:scaling>
          <c:orientation val="minMax"/>
        </c:scaling>
        <c:delete val="1"/>
        <c:axPos val="b"/>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952395"/>
        <c:crosses val="autoZero"/>
        <c:auto val="1"/>
        <c:lblAlgn val="ctr"/>
        <c:lblOffset val="100"/>
        <c:noMultiLvlLbl val="0"/>
      </c:catAx>
      <c:valAx>
        <c:axId val="34952395"/>
        <c:scaling>
          <c:orientation val="minMax"/>
        </c:scaling>
        <c:delete val="0"/>
        <c:axPos val="r"/>
        <c:numFmt formatCode="0%" sourceLinked="0"/>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754118825"/>
        <c:crosses val="max"/>
        <c:crossBetween val="between"/>
      </c:valAx>
      <c:spPr>
        <a:noFill/>
        <a:ln>
          <a:noFill/>
        </a:ln>
        <a:effectLst/>
      </c:spPr>
    </c:plotArea>
    <c:legend>
      <c:legendPos val="t"/>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ysClr val="windowText" lastClr="000000"/>
                </a:solidFill>
                <a:latin typeface="方正小标宋简体" panose="02010601030101010101" charset="-122"/>
                <a:ea typeface="方正小标宋简体" panose="02010601030101010101" charset="-122"/>
                <a:cs typeface="方正小标宋简体" panose="02010601030101010101" charset="-122"/>
                <a:sym typeface="方正小标宋简体" panose="02010601030101010101" charset="-122"/>
              </a:defRPr>
            </a:pPr>
            <a:r>
              <a:rPr>
                <a:solidFill>
                  <a:sysClr val="windowText" lastClr="000000"/>
                </a:solidFill>
                <a:latin typeface="方正小标宋简体" panose="02010601030101010101" charset="-122"/>
                <a:ea typeface="方正小标宋简体" panose="02010601030101010101" charset="-122"/>
                <a:cs typeface="方正小标宋简体" panose="02010601030101010101" charset="-122"/>
                <a:sym typeface="方正小标宋简体" panose="02010601030101010101" charset="-122"/>
              </a:rPr>
              <a:t>图</a:t>
            </a:r>
            <a:r>
              <a:rPr lang="en-US" altLang="zh-CN">
                <a:solidFill>
                  <a:sysClr val="windowText" lastClr="000000"/>
                </a:solidFill>
                <a:latin typeface="方正小标宋简体" panose="02010601030101010101" charset="-122"/>
                <a:ea typeface="方正小标宋简体" panose="02010601030101010101" charset="-122"/>
                <a:cs typeface="方正小标宋简体" panose="02010601030101010101" charset="-122"/>
                <a:sym typeface="方正小标宋简体" panose="02010601030101010101" charset="-122"/>
              </a:rPr>
              <a:t>6  2015-2019</a:t>
            </a:r>
            <a:r>
              <a:rPr altLang="en-US">
                <a:solidFill>
                  <a:sysClr val="windowText" lastClr="000000"/>
                </a:solidFill>
                <a:latin typeface="方正小标宋简体" panose="02010601030101010101" charset="-122"/>
                <a:ea typeface="方正小标宋简体" panose="02010601030101010101" charset="-122"/>
                <a:cs typeface="方正小标宋简体" panose="02010601030101010101" charset="-122"/>
                <a:sym typeface="方正小标宋简体" panose="02010601030101010101" charset="-122"/>
              </a:rPr>
              <a:t>年农村居民人均可支配收入及增长速度</a:t>
            </a:r>
            <a:endParaRPr lang="en-US" altLang="zh-CN">
              <a:solidFill>
                <a:sysClr val="windowText" lastClr="000000"/>
              </a:solidFill>
              <a:latin typeface="方正小标宋简体" panose="02010601030101010101" charset="-122"/>
              <a:ea typeface="方正小标宋简体" panose="02010601030101010101" charset="-122"/>
              <a:cs typeface="方正小标宋简体" panose="02010601030101010101" charset="-122"/>
              <a:sym typeface="方正小标宋简体" panose="02010601030101010101" charset="-122"/>
            </a:endParaRPr>
          </a:p>
        </c:rich>
      </c:tx>
      <c:layout>
        <c:manualLayout>
          <c:xMode val="edge"/>
          <c:yMode val="edge"/>
          <c:x val="0.130730747462662"/>
          <c:y val="0.0220171943803732"/>
        </c:manualLayout>
      </c:layout>
      <c:overlay val="0"/>
      <c:spPr>
        <a:noFill/>
        <a:ln>
          <a:noFill/>
        </a:ln>
        <a:effectLst/>
      </c:spPr>
    </c:title>
    <c:autoTitleDeleted val="0"/>
    <c:plotArea>
      <c:layout/>
      <c:barChart>
        <c:barDir val="col"/>
        <c:grouping val="clustered"/>
        <c:varyColors val="0"/>
        <c:ser>
          <c:idx val="0"/>
          <c:order val="0"/>
          <c:tx>
            <c:strRef>
              <c:f>"农村常住居民人均可支配收入"</c:f>
              <c:strCache>
                <c:ptCount val="1"/>
                <c:pt idx="0">
                  <c:v>农村常住居民人均可支配收入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[公报用图.xlsx]Sheet1!$L$29:$P$29</c:f>
              <c:strCache>
                <c:ptCount val="5"/>
                <c:pt idx="0">
                  <c:v>2015年</c:v>
                </c:pt>
                <c:pt idx="1">
                  <c:v>2016年</c:v>
                </c:pt>
                <c:pt idx="2">
                  <c:v>2017年</c:v>
                </c:pt>
                <c:pt idx="3">
                  <c:v>2018年</c:v>
                </c:pt>
                <c:pt idx="4">
                  <c:v>2019年</c:v>
                </c:pt>
              </c:strCache>
            </c:strRef>
          </c:cat>
          <c:val>
            <c:numRef>
              <c:f>[公报用图.xlsx]Sheet1!$L$32:$P$32</c:f>
              <c:numCache>
                <c:formatCode>General</c:formatCode>
                <c:ptCount val="5"/>
                <c:pt idx="0">
                  <c:v>11723</c:v>
                </c:pt>
                <c:pt idx="1">
                  <c:v>12333</c:v>
                </c:pt>
                <c:pt idx="2">
                  <c:v>13073</c:v>
                </c:pt>
                <c:pt idx="3">
                  <c:v>14249</c:v>
                </c:pt>
                <c:pt idx="4">
                  <c:v>15503</c:v>
                </c:pt>
              </c:numCache>
            </c:numRef>
          </c:val>
        </c:ser>
        <c:dLbls>
          <c:showLegendKey val="0"/>
          <c:showVal val="1"/>
          <c:showCatName val="0"/>
          <c:showSerName val="0"/>
          <c:showPercent val="0"/>
          <c:showBubbleSize val="0"/>
        </c:dLbls>
        <c:gapWidth val="219"/>
        <c:overlap val="-27"/>
        <c:axId val="359400847"/>
        <c:axId val="296445344"/>
      </c:barChart>
      <c:lineChart>
        <c:grouping val="standard"/>
        <c:varyColors val="0"/>
        <c:ser>
          <c:idx val="1"/>
          <c:order val="1"/>
          <c:tx>
            <c:strRef>
              <c:f>"比上年增长"</c:f>
              <c:strCache>
                <c:ptCount val="1"/>
                <c:pt idx="0">
                  <c:v>比上年增长</c:v>
                </c:pt>
              </c:strCache>
            </c:strRef>
          </c:tx>
          <c:spPr>
            <a:ln w="28575" cap="rnd">
              <a:solidFill>
                <a:schemeClr val="accent2"/>
              </a:solidFill>
              <a:round/>
            </a:ln>
            <a:effectLst/>
          </c:spPr>
          <c:marker>
            <c:symbol val="none"/>
          </c:marker>
          <c:dLbls>
            <c:dLbl>
              <c:idx val="0"/>
              <c:layout>
                <c:manualLayout>
                  <c:x val="0.0101522842639594"/>
                  <c:y val="-0.0031453134829104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846023688663283"/>
                  <c:y val="0.018871880897462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69204737732657"/>
                  <c:y val="-0.0031453134829104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69204737732657"/>
                  <c:y val="0.072342210106940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846023688663283"/>
                  <c:y val="0"/>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[公报用图.xlsx]Sheet1!$L$29:$P$29</c:f>
              <c:strCache>
                <c:ptCount val="5"/>
                <c:pt idx="0">
                  <c:v>2015年</c:v>
                </c:pt>
                <c:pt idx="1">
                  <c:v>2016年</c:v>
                </c:pt>
                <c:pt idx="2">
                  <c:v>2017年</c:v>
                </c:pt>
                <c:pt idx="3">
                  <c:v>2018年</c:v>
                </c:pt>
                <c:pt idx="4">
                  <c:v>2019年</c:v>
                </c:pt>
              </c:strCache>
            </c:strRef>
          </c:cat>
          <c:val>
            <c:numRef>
              <c:f>[公报用图.xlsx]Sheet1!$L$33:$P$33</c:f>
              <c:numCache>
                <c:formatCode>0.0%</c:formatCode>
                <c:ptCount val="5"/>
                <c:pt idx="0">
                  <c:v>0.073</c:v>
                </c:pt>
                <c:pt idx="1">
                  <c:v>0.052</c:v>
                </c:pt>
                <c:pt idx="2">
                  <c:v>0.06</c:v>
                </c:pt>
                <c:pt idx="3">
                  <c:v>0.09</c:v>
                </c:pt>
                <c:pt idx="4">
                  <c:v>0.088</c:v>
                </c:pt>
              </c:numCache>
            </c:numRef>
          </c:val>
          <c:smooth val="0"/>
        </c:ser>
        <c:dLbls>
          <c:showLegendKey val="0"/>
          <c:showVal val="1"/>
          <c:showCatName val="0"/>
          <c:showSerName val="0"/>
          <c:showPercent val="0"/>
          <c:showBubbleSize val="0"/>
        </c:dLbls>
        <c:marker val="0"/>
        <c:smooth val="0"/>
        <c:axId val="813166054"/>
        <c:axId val="397737797"/>
      </c:lineChart>
      <c:catAx>
        <c:axId val="35940084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296445344"/>
        <c:crosses val="autoZero"/>
        <c:auto val="1"/>
        <c:lblAlgn val="ctr"/>
        <c:lblOffset val="100"/>
        <c:noMultiLvlLbl val="0"/>
      </c:catAx>
      <c:valAx>
        <c:axId val="296445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359400847"/>
        <c:crosses val="autoZero"/>
        <c:crossBetween val="between"/>
      </c:valAx>
      <c:catAx>
        <c:axId val="813166054"/>
        <c:scaling>
          <c:orientation val="minMax"/>
        </c:scaling>
        <c:delete val="1"/>
        <c:axPos val="b"/>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7737797"/>
        <c:crosses val="autoZero"/>
        <c:auto val="1"/>
        <c:lblAlgn val="ctr"/>
        <c:lblOffset val="100"/>
        <c:noMultiLvlLbl val="0"/>
      </c:catAx>
      <c:valAx>
        <c:axId val="397737797"/>
        <c:scaling>
          <c:orientation val="minMax"/>
        </c:scaling>
        <c:delete val="0"/>
        <c:axPos val="r"/>
        <c:numFmt formatCode="0%" sourceLinked="0"/>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813166054"/>
        <c:crosses val="max"/>
        <c:crossBetween val="between"/>
      </c:valAx>
      <c:spPr>
        <a:noFill/>
        <a:ln>
          <a:noFill/>
        </a:ln>
        <a:effectLst/>
      </c:spPr>
    </c:plotArea>
    <c:legend>
      <c:legendPos val="t"/>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0.0168408826945412</cdr:x>
      <cdr:y>0.151453547468998</cdr:y>
    </cdr:from>
    <cdr:to>
      <cdr:x>0.0673635307781649</cdr:x>
      <cdr:y>0.218540353730433</cdr:y>
    </cdr:to>
    <cdr:sp>
      <cdr:nvSpPr>
        <cdr:cNvPr id="2" name="矩形 1"/>
        <cdr:cNvSpPr/>
      </cdr:nvSpPr>
      <cdr:spPr xmlns:a="http://schemas.openxmlformats.org/drawingml/2006/main">
        <a:xfrm xmlns:a="http://schemas.openxmlformats.org/drawingml/2006/main">
          <a:off x="92075" y="473075"/>
          <a:ext cx="276225" cy="209550"/>
        </a:xfrm>
        <a:prstGeom xmlns:a="http://schemas.openxmlformats.org/drawingml/2006/main" prst="rect">
          <a:avLst/>
        </a:prstGeom>
      </cdr:spPr>
      <cdr:txBody xmlns:a="http://schemas.openxmlformats.org/drawingml/2006/main">
        <a:bodyPr vertOverflow="clip" horzOverflow="clip" vert="horz" wrap="square" lIns="45720" tIns="45720" rIns="45720" bIns="45720" rtlCol="0" anchor="t" anchorCtr="0">
          <a:normAutofit/>
        </a:bodyPr>
        <a:p>
          <a:r>
            <a:rPr lang="zh-CN" altLang="en-US"/>
            <a:t>元</a:t>
          </a:r>
          <a:endParaRPr lang="zh-CN" altLang="en-US"/>
        </a:p>
      </cdr:txBody>
    </cdr:sp>
  </cdr:relSizeAnchor>
</c:userShapes>
</file>

<file path=word/drawings/drawing2.xml><?xml version="1.0" encoding="utf-8"?>
<c:userShapes xmlns:c="http://schemas.openxmlformats.org/drawingml/2006/chart">
  <cdr:relSizeAnchor xmlns:cdr="http://schemas.openxmlformats.org/drawingml/2006/chartDrawing">
    <cdr:from>
      <cdr:x>0.0313073094052921</cdr:x>
      <cdr:y>0.169887449564663</cdr:y>
    </cdr:from>
    <cdr:to>
      <cdr:x>0.116321718627194</cdr:x>
      <cdr:y>0.252707581227437</cdr:y>
    </cdr:to>
    <cdr:sp>
      <cdr:nvSpPr>
        <cdr:cNvPr id="2" name="矩形 1"/>
        <cdr:cNvSpPr/>
      </cdr:nvSpPr>
      <cdr:spPr xmlns:a="http://schemas.openxmlformats.org/drawingml/2006/main">
        <a:xfrm xmlns:a="http://schemas.openxmlformats.org/drawingml/2006/main">
          <a:off x="151765" y="508000"/>
          <a:ext cx="412115" cy="247650"/>
        </a:xfrm>
        <a:prstGeom xmlns:a="http://schemas.openxmlformats.org/drawingml/2006/main" prst="rect">
          <a:avLst/>
        </a:prstGeom>
      </cdr:spPr>
      <cdr:txBody xmlns:a="http://schemas.openxmlformats.org/drawingml/2006/main">
        <a:bodyPr vertOverflow="clip" horzOverflow="clip" vert="horz" wrap="square" lIns="45720" tIns="45720" rIns="45720" bIns="45720" rtlCol="0" anchor="t" anchorCtr="0">
          <a:normAutofit/>
        </a:bodyPr>
        <a:p>
          <a:r>
            <a:rPr lang="zh-CN" altLang="en-US" sz="900"/>
            <a:t>亿元</a:t>
          </a:r>
          <a:endParaRPr lang="zh-CN" altLang="en-US" sz="900"/>
        </a:p>
      </cdr:txBody>
    </cdr:sp>
  </cdr:relSizeAnchor>
</c:userShapes>
</file>

<file path=word/drawings/drawing3.xml><?xml version="1.0" encoding="utf-8"?>
<c:userShapes xmlns:c="http://schemas.openxmlformats.org/drawingml/2006/chart">
  <cdr:relSizeAnchor xmlns:cdr="http://schemas.openxmlformats.org/drawingml/2006/chartDrawing">
    <cdr:from>
      <cdr:x>0.0095882684715172</cdr:x>
      <cdr:y>0.153071922834976</cdr:y>
    </cdr:from>
    <cdr:to>
      <cdr:x>0.0654258319232938</cdr:x>
      <cdr:y>0.222268819459006</cdr:y>
    </cdr:to>
    <cdr:sp>
      <cdr:nvSpPr>
        <cdr:cNvPr id="2" name="矩形 1"/>
        <cdr:cNvSpPr/>
      </cdr:nvSpPr>
      <cdr:spPr xmlns:a="http://schemas.openxmlformats.org/drawingml/2006/main">
        <a:xfrm xmlns:a="http://schemas.openxmlformats.org/drawingml/2006/main">
          <a:off x="53975" y="463550"/>
          <a:ext cx="314325" cy="209550"/>
        </a:xfrm>
        <a:prstGeom xmlns:a="http://schemas.openxmlformats.org/drawingml/2006/main" prst="rect">
          <a:avLst/>
        </a:prstGeom>
      </cdr:spPr>
      <cdr:txBody xmlns:a="http://schemas.openxmlformats.org/drawingml/2006/main">
        <a:bodyPr vertOverflow="clip" horzOverflow="clip" vert="horz" wrap="square" lIns="45720" tIns="45720" rIns="45720" bIns="45720" rtlCol="0" anchor="t" anchorCtr="0">
          <a:normAutofit/>
        </a:bodyPr>
        <a:p>
          <a:r>
            <a:rPr lang="zh-CN" altLang="en-US"/>
            <a:t>元</a:t>
          </a:r>
          <a:endParaRPr lang="zh-CN" altLang="en-US"/>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0.15121412803532</cdr:y>
    </cdr:from>
    <cdr:to>
      <cdr:x>0.0934579439252336</cdr:x>
      <cdr:y>0.224061810154525</cdr:y>
    </cdr:to>
    <cdr:sp>
      <cdr:nvSpPr>
        <cdr:cNvPr id="2" name="矩形 1"/>
        <cdr:cNvSpPr/>
      </cdr:nvSpPr>
      <cdr:spPr xmlns:a="http://schemas.openxmlformats.org/drawingml/2006/main">
        <a:xfrm xmlns:a="http://schemas.openxmlformats.org/drawingml/2006/main">
          <a:off x="0" y="434975"/>
          <a:ext cx="476250" cy="209550"/>
        </a:xfrm>
        <a:prstGeom xmlns:a="http://schemas.openxmlformats.org/drawingml/2006/main" prst="rect">
          <a:avLst/>
        </a:prstGeom>
      </cdr:spPr>
      <cdr:txBody xmlns:a="http://schemas.openxmlformats.org/drawingml/2006/main">
        <a:bodyPr vertOverflow="clip" horzOverflow="clip" vert="horz" wrap="square" lIns="45720" tIns="45720" rIns="45720" bIns="45720" rtlCol="0" anchor="t" anchorCtr="0">
          <a:normAutofit/>
        </a:bodyPr>
        <a:p>
          <a:r>
            <a:rPr lang="zh-CN" altLang="en-US" sz="900"/>
            <a:t>亿元</a:t>
          </a:r>
          <a:endParaRPr lang="zh-CN" altLang="en-US" sz="900"/>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杨森</cp:lastModifiedBy>
  <dcterms:modified xsi:type="dcterms:W3CDTF">2020-05-07T01:23:16Z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